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C92C" w14:textId="77777777" w:rsidR="00CA4F86" w:rsidRPr="00CE3D7F" w:rsidRDefault="00CA4F86" w:rsidP="00F55C05">
      <w:pPr>
        <w:rPr>
          <w:rFonts w:ascii="Aptos" w:hAnsi="Aptos" w:cstheme="minorHAnsi"/>
          <w:sz w:val="24"/>
          <w:szCs w:val="24"/>
        </w:rPr>
        <w:sectPr w:rsidR="00CA4F86" w:rsidRPr="00CE3D7F" w:rsidSect="0023562C">
          <w:footerReference w:type="default" r:id="rId10"/>
          <w:headerReference w:type="first" r:id="rId11"/>
          <w:footerReference w:type="first" r:id="rId12"/>
          <w:pgSz w:w="12240" w:h="15840"/>
          <w:pgMar w:top="720" w:right="720" w:bottom="720" w:left="720" w:header="720" w:footer="576" w:gutter="0"/>
          <w:cols w:space="720"/>
          <w:titlePg/>
          <w:docGrid w:linePitch="360"/>
        </w:sectPr>
      </w:pPr>
    </w:p>
    <w:p w14:paraId="4B1BB3C8" w14:textId="77777777" w:rsidR="00CE3D7F" w:rsidRDefault="00CE3D7F" w:rsidP="000079A7">
      <w:pPr>
        <w:widowControl/>
        <w:autoSpaceDE/>
        <w:autoSpaceDN/>
        <w:jc w:val="center"/>
        <w:rPr>
          <w:rFonts w:ascii="Aptos" w:hAnsi="Aptos" w:cstheme="minorHAnsi"/>
          <w:b/>
          <w:bCs/>
          <w:color w:val="0070C0"/>
          <w:sz w:val="36"/>
          <w:szCs w:val="36"/>
        </w:rPr>
      </w:pPr>
      <w:r>
        <w:rPr>
          <w:rFonts w:ascii="Aptos" w:hAnsi="Aptos" w:cstheme="minorHAnsi"/>
          <w:b/>
          <w:bCs/>
          <w:color w:val="0070C0"/>
          <w:sz w:val="36"/>
          <w:szCs w:val="36"/>
        </w:rPr>
        <w:t>FLORIDA MUNICIPAL INSURANCE TRUST</w:t>
      </w:r>
    </w:p>
    <w:p w14:paraId="451DD6D3" w14:textId="3426AF31" w:rsidR="00EC5F9B" w:rsidRPr="00CE3D7F" w:rsidRDefault="00EC5F9B" w:rsidP="000079A7">
      <w:pPr>
        <w:widowControl/>
        <w:autoSpaceDE/>
        <w:autoSpaceDN/>
        <w:jc w:val="center"/>
        <w:rPr>
          <w:rFonts w:ascii="Aptos" w:hAnsi="Aptos" w:cstheme="minorHAnsi"/>
          <w:b/>
          <w:bCs/>
          <w:color w:val="0070C0"/>
          <w:sz w:val="36"/>
          <w:szCs w:val="36"/>
        </w:rPr>
      </w:pPr>
      <w:r w:rsidRPr="00CE3D7F">
        <w:rPr>
          <w:rFonts w:ascii="Aptos" w:hAnsi="Aptos" w:cstheme="minorHAnsi"/>
          <w:b/>
          <w:bCs/>
          <w:color w:val="0070C0"/>
          <w:sz w:val="36"/>
          <w:szCs w:val="36"/>
        </w:rPr>
        <w:t>SAFETY EXCELLENCE INITIATIVE</w:t>
      </w:r>
    </w:p>
    <w:p w14:paraId="114966C0" w14:textId="75E5D5FE" w:rsidR="00EC5F9B" w:rsidRPr="00CE3D7F" w:rsidRDefault="00D82BC6" w:rsidP="000079A7">
      <w:pPr>
        <w:widowControl/>
        <w:autoSpaceDE/>
        <w:autoSpaceDN/>
        <w:jc w:val="center"/>
        <w:rPr>
          <w:rFonts w:ascii="Aptos" w:hAnsi="Aptos" w:cstheme="minorHAnsi"/>
          <w:b/>
          <w:bCs/>
          <w:color w:val="0070C0"/>
          <w:sz w:val="36"/>
          <w:szCs w:val="36"/>
        </w:rPr>
      </w:pPr>
      <w:r w:rsidRPr="00CE3D7F">
        <w:rPr>
          <w:rFonts w:ascii="Aptos" w:hAnsi="Aptos" w:cstheme="minorHAnsi"/>
          <w:b/>
          <w:bCs/>
          <w:color w:val="0070C0"/>
          <w:sz w:val="36"/>
          <w:szCs w:val="36"/>
        </w:rPr>
        <w:t>GUIDELINES</w:t>
      </w:r>
    </w:p>
    <w:p w14:paraId="5ECE1639" w14:textId="77777777" w:rsidR="00EC5F9B" w:rsidRPr="00CE3D7F" w:rsidRDefault="00EC5F9B" w:rsidP="00F55C05">
      <w:pPr>
        <w:widowControl/>
        <w:autoSpaceDE/>
        <w:autoSpaceDN/>
        <w:rPr>
          <w:rFonts w:ascii="Aptos" w:hAnsi="Aptos" w:cstheme="minorHAnsi"/>
          <w:sz w:val="24"/>
          <w:szCs w:val="24"/>
        </w:rPr>
      </w:pPr>
    </w:p>
    <w:p w14:paraId="2E8697B1" w14:textId="77777777" w:rsidR="00E822DD" w:rsidRDefault="00E822DD" w:rsidP="00F964A9">
      <w:pPr>
        <w:jc w:val="both"/>
        <w:rPr>
          <w:rFonts w:ascii="Aptos" w:hAnsi="Aptos" w:cstheme="minorHAnsi"/>
          <w:sz w:val="24"/>
          <w:szCs w:val="24"/>
        </w:rPr>
      </w:pPr>
    </w:p>
    <w:p w14:paraId="66BB922C" w14:textId="1A2C3F56" w:rsidR="0023562C" w:rsidRDefault="00CE3D7F" w:rsidP="00F964A9">
      <w:pPr>
        <w:jc w:val="both"/>
        <w:rPr>
          <w:rFonts w:ascii="Aptos" w:hAnsi="Aptos" w:cstheme="minorHAnsi"/>
          <w:sz w:val="24"/>
          <w:szCs w:val="24"/>
        </w:rPr>
      </w:pPr>
      <w:r>
        <w:rPr>
          <w:rFonts w:ascii="Aptos" w:hAnsi="Aptos" w:cstheme="minorHAnsi"/>
          <w:sz w:val="24"/>
          <w:szCs w:val="24"/>
        </w:rPr>
        <w:t xml:space="preserve">The </w:t>
      </w:r>
      <w:r w:rsidR="00944F7A">
        <w:rPr>
          <w:rFonts w:ascii="Aptos" w:hAnsi="Aptos" w:cstheme="minorHAnsi"/>
          <w:sz w:val="24"/>
          <w:szCs w:val="24"/>
        </w:rPr>
        <w:t>F</w:t>
      </w:r>
      <w:r w:rsidR="00F529CD">
        <w:rPr>
          <w:rFonts w:ascii="Aptos" w:hAnsi="Aptos" w:cstheme="minorHAnsi"/>
          <w:sz w:val="24"/>
          <w:szCs w:val="24"/>
        </w:rPr>
        <w:t xml:space="preserve">lorida Municipal Insurance Trust </w:t>
      </w:r>
      <w:r>
        <w:rPr>
          <w:rFonts w:ascii="Aptos" w:hAnsi="Aptos" w:cstheme="minorHAnsi"/>
          <w:sz w:val="24"/>
          <w:szCs w:val="24"/>
        </w:rPr>
        <w:t xml:space="preserve">Safety Excellence Initiative (SEI) is a voluntary safety accreditation program available to </w:t>
      </w:r>
      <w:r w:rsidR="00427DED">
        <w:rPr>
          <w:rFonts w:ascii="Aptos" w:hAnsi="Aptos" w:cstheme="minorHAnsi"/>
          <w:sz w:val="24"/>
          <w:szCs w:val="24"/>
        </w:rPr>
        <w:t>m</w:t>
      </w:r>
      <w:r>
        <w:rPr>
          <w:rFonts w:ascii="Aptos" w:hAnsi="Aptos" w:cstheme="minorHAnsi"/>
          <w:sz w:val="24"/>
          <w:szCs w:val="24"/>
        </w:rPr>
        <w:t xml:space="preserve">embers of the </w:t>
      </w:r>
      <w:r w:rsidR="00F529CD">
        <w:rPr>
          <w:rFonts w:ascii="Aptos" w:hAnsi="Aptos" w:cstheme="minorHAnsi"/>
          <w:sz w:val="24"/>
          <w:szCs w:val="24"/>
        </w:rPr>
        <w:t>FMIT</w:t>
      </w:r>
      <w:r w:rsidR="000E1A6B">
        <w:rPr>
          <w:rFonts w:ascii="Aptos" w:hAnsi="Aptos" w:cstheme="minorHAnsi"/>
          <w:sz w:val="24"/>
          <w:szCs w:val="24"/>
        </w:rPr>
        <w:t xml:space="preserve"> </w:t>
      </w:r>
      <w:r w:rsidR="000E1A6B" w:rsidRPr="00F964A9">
        <w:rPr>
          <w:rFonts w:ascii="Aptos" w:hAnsi="Aptos" w:cstheme="minorHAnsi"/>
          <w:sz w:val="24"/>
          <w:szCs w:val="24"/>
        </w:rPr>
        <w:t xml:space="preserve">with </w:t>
      </w:r>
      <w:r w:rsidR="00BD462D">
        <w:rPr>
          <w:rFonts w:ascii="Aptos" w:hAnsi="Aptos" w:cstheme="minorHAnsi"/>
          <w:sz w:val="24"/>
          <w:szCs w:val="24"/>
        </w:rPr>
        <w:t>property and liability (P&amp;C)</w:t>
      </w:r>
      <w:r w:rsidR="000E1A6B" w:rsidRPr="00F964A9">
        <w:rPr>
          <w:rFonts w:ascii="Aptos" w:hAnsi="Aptos" w:cstheme="minorHAnsi"/>
          <w:sz w:val="24"/>
          <w:szCs w:val="24"/>
        </w:rPr>
        <w:t xml:space="preserve"> and/or </w:t>
      </w:r>
      <w:r w:rsidR="00BD462D">
        <w:rPr>
          <w:rFonts w:ascii="Aptos" w:hAnsi="Aptos" w:cstheme="minorHAnsi"/>
          <w:sz w:val="24"/>
          <w:szCs w:val="24"/>
        </w:rPr>
        <w:t>workers’ compensation (</w:t>
      </w:r>
      <w:r w:rsidR="000E1A6B" w:rsidRPr="00F964A9">
        <w:rPr>
          <w:rFonts w:ascii="Aptos" w:hAnsi="Aptos" w:cstheme="minorHAnsi"/>
          <w:sz w:val="24"/>
          <w:szCs w:val="24"/>
        </w:rPr>
        <w:t>WC</w:t>
      </w:r>
      <w:r w:rsidR="00BD462D">
        <w:rPr>
          <w:rFonts w:ascii="Aptos" w:hAnsi="Aptos" w:cstheme="minorHAnsi"/>
          <w:sz w:val="24"/>
          <w:szCs w:val="24"/>
        </w:rPr>
        <w:t>)</w:t>
      </w:r>
      <w:r w:rsidR="000E1A6B" w:rsidRPr="00F964A9">
        <w:rPr>
          <w:rFonts w:ascii="Aptos" w:hAnsi="Aptos" w:cstheme="minorHAnsi"/>
          <w:sz w:val="24"/>
          <w:szCs w:val="24"/>
        </w:rPr>
        <w:t xml:space="preserve"> coverage</w:t>
      </w:r>
      <w:r w:rsidR="007678F1" w:rsidRPr="007678F1">
        <w:rPr>
          <w:rFonts w:ascii="Aptos" w:hAnsi="Aptos" w:cstheme="minorHAnsi"/>
          <w:sz w:val="24"/>
          <w:szCs w:val="24"/>
        </w:rPr>
        <w:t>.</w:t>
      </w:r>
    </w:p>
    <w:p w14:paraId="09E32304" w14:textId="77777777" w:rsidR="008D0993" w:rsidRDefault="008D0993" w:rsidP="00F964A9">
      <w:pPr>
        <w:jc w:val="both"/>
        <w:rPr>
          <w:rFonts w:ascii="Aptos" w:hAnsi="Aptos" w:cstheme="minorHAnsi"/>
          <w:sz w:val="24"/>
          <w:szCs w:val="24"/>
        </w:rPr>
      </w:pPr>
    </w:p>
    <w:p w14:paraId="7A100C68" w14:textId="1CD9EE60" w:rsidR="008D0993" w:rsidRDefault="008B4313" w:rsidP="00F964A9">
      <w:pPr>
        <w:jc w:val="both"/>
        <w:rPr>
          <w:rFonts w:ascii="Aptos" w:hAnsi="Aptos" w:cstheme="minorHAnsi"/>
          <w:sz w:val="24"/>
          <w:szCs w:val="24"/>
        </w:rPr>
      </w:pPr>
      <w:r w:rsidRPr="008B4313">
        <w:rPr>
          <w:rFonts w:ascii="Aptos" w:hAnsi="Aptos" w:cstheme="minorHAnsi"/>
          <w:sz w:val="24"/>
          <w:szCs w:val="24"/>
        </w:rPr>
        <w:t xml:space="preserve">An expansion of the Safety Grant Program, SEI also offers an opportunity to achieve funding for safety and health-related resources once accreditation has been achieved. Through this multi-level rewards program, participants earn awards and funding in </w:t>
      </w:r>
      <w:proofErr w:type="gramStart"/>
      <w:r w:rsidRPr="008B4313">
        <w:rPr>
          <w:rFonts w:ascii="Aptos" w:hAnsi="Aptos" w:cstheme="minorHAnsi"/>
          <w:sz w:val="24"/>
          <w:szCs w:val="24"/>
        </w:rPr>
        <w:t>Bronze, Silver, or Gold</w:t>
      </w:r>
      <w:proofErr w:type="gramEnd"/>
      <w:r w:rsidRPr="008B4313">
        <w:rPr>
          <w:rFonts w:ascii="Aptos" w:hAnsi="Aptos" w:cstheme="minorHAnsi"/>
          <w:sz w:val="24"/>
          <w:szCs w:val="24"/>
        </w:rPr>
        <w:t xml:space="preserve"> status.</w:t>
      </w:r>
    </w:p>
    <w:p w14:paraId="6F0079A3" w14:textId="77777777" w:rsidR="008B4313" w:rsidRDefault="008B4313" w:rsidP="00F964A9">
      <w:pPr>
        <w:jc w:val="both"/>
        <w:rPr>
          <w:rFonts w:ascii="Aptos" w:hAnsi="Aptos" w:cstheme="minorHAnsi"/>
          <w:sz w:val="24"/>
          <w:szCs w:val="24"/>
        </w:rPr>
      </w:pPr>
    </w:p>
    <w:p w14:paraId="4A92377B" w14:textId="314894F0" w:rsidR="008B4313" w:rsidRPr="00CE3D7F" w:rsidRDefault="008C7C13" w:rsidP="00F964A9">
      <w:pPr>
        <w:jc w:val="both"/>
        <w:rPr>
          <w:rFonts w:ascii="Aptos" w:hAnsi="Aptos" w:cstheme="minorHAnsi"/>
          <w:sz w:val="24"/>
          <w:szCs w:val="24"/>
        </w:rPr>
      </w:pPr>
      <w:r w:rsidRPr="008C7C13">
        <w:rPr>
          <w:rFonts w:ascii="Aptos" w:hAnsi="Aptos" w:cstheme="minorHAnsi"/>
          <w:sz w:val="24"/>
          <w:szCs w:val="24"/>
        </w:rPr>
        <w:t>The first step of the Safety Excellence Initiative is accreditation.</w:t>
      </w:r>
      <w:r w:rsidR="006E4647" w:rsidRPr="006E4647">
        <w:t xml:space="preserve"> </w:t>
      </w:r>
      <w:r w:rsidR="006E4647" w:rsidRPr="006E4647">
        <w:rPr>
          <w:rFonts w:ascii="Aptos" w:hAnsi="Aptos" w:cstheme="minorHAnsi"/>
          <w:sz w:val="24"/>
          <w:szCs w:val="24"/>
        </w:rPr>
        <w:t>This process will be coordinated with your Risk and Safety Consultant.</w:t>
      </w:r>
    </w:p>
    <w:p w14:paraId="47F7A298" w14:textId="77777777" w:rsidR="00774820" w:rsidRDefault="00774820" w:rsidP="00F964A9">
      <w:pPr>
        <w:jc w:val="both"/>
        <w:rPr>
          <w:rFonts w:ascii="Aptos" w:hAnsi="Aptos" w:cstheme="minorHAnsi"/>
          <w:sz w:val="24"/>
          <w:szCs w:val="24"/>
        </w:rPr>
      </w:pPr>
    </w:p>
    <w:p w14:paraId="656A1962" w14:textId="77777777" w:rsidR="00E822DD" w:rsidRPr="00774820" w:rsidRDefault="00E822DD" w:rsidP="00F964A9">
      <w:pPr>
        <w:jc w:val="both"/>
        <w:rPr>
          <w:rFonts w:ascii="Aptos" w:hAnsi="Aptos" w:cstheme="minorHAnsi"/>
          <w:sz w:val="24"/>
          <w:szCs w:val="24"/>
        </w:rPr>
      </w:pPr>
    </w:p>
    <w:p w14:paraId="2D481B43" w14:textId="31B6AC2A" w:rsidR="00774820" w:rsidRPr="004F7955" w:rsidRDefault="00774820" w:rsidP="00F964A9">
      <w:pPr>
        <w:jc w:val="both"/>
        <w:rPr>
          <w:rFonts w:ascii="Aptos" w:hAnsi="Aptos" w:cstheme="minorHAnsi"/>
          <w:b/>
          <w:bCs/>
          <w:color w:val="0070C0"/>
          <w:sz w:val="24"/>
          <w:szCs w:val="24"/>
        </w:rPr>
      </w:pPr>
      <w:r w:rsidRPr="004F7955">
        <w:rPr>
          <w:rFonts w:ascii="Aptos" w:hAnsi="Aptos" w:cstheme="minorHAnsi"/>
          <w:b/>
          <w:bCs/>
          <w:color w:val="0070C0"/>
          <w:sz w:val="24"/>
          <w:szCs w:val="24"/>
        </w:rPr>
        <w:t>Safety Improvement Assessment Scoring</w:t>
      </w:r>
    </w:p>
    <w:p w14:paraId="424AB5CD" w14:textId="5C6EC87D" w:rsidR="00774820" w:rsidRDefault="00774820" w:rsidP="00F964A9">
      <w:pPr>
        <w:jc w:val="both"/>
        <w:rPr>
          <w:rFonts w:ascii="Aptos" w:hAnsi="Aptos" w:cstheme="minorHAnsi"/>
          <w:sz w:val="24"/>
          <w:szCs w:val="24"/>
        </w:rPr>
      </w:pPr>
      <w:r w:rsidRPr="00774820">
        <w:rPr>
          <w:rFonts w:ascii="Aptos" w:hAnsi="Aptos" w:cstheme="minorHAnsi"/>
          <w:sz w:val="24"/>
          <w:szCs w:val="24"/>
        </w:rPr>
        <w:t>To obtain</w:t>
      </w:r>
      <w:r>
        <w:rPr>
          <w:rFonts w:ascii="Aptos" w:hAnsi="Aptos" w:cstheme="minorHAnsi"/>
          <w:sz w:val="24"/>
          <w:szCs w:val="24"/>
        </w:rPr>
        <w:t xml:space="preserve"> </w:t>
      </w:r>
      <w:r w:rsidR="008C7C13">
        <w:rPr>
          <w:rFonts w:ascii="Aptos" w:hAnsi="Aptos" w:cstheme="minorHAnsi"/>
          <w:sz w:val="24"/>
          <w:szCs w:val="24"/>
        </w:rPr>
        <w:t>SEI accreditation</w:t>
      </w:r>
      <w:r w:rsidRPr="00365EF3">
        <w:rPr>
          <w:rFonts w:ascii="Aptos" w:hAnsi="Aptos" w:cstheme="minorHAnsi"/>
          <w:sz w:val="24"/>
          <w:szCs w:val="24"/>
        </w:rPr>
        <w:t xml:space="preserve">, each member is evaluated using the safety improvement assessment for </w:t>
      </w:r>
      <w:r w:rsidR="00CE19F1">
        <w:rPr>
          <w:rFonts w:ascii="Aptos" w:hAnsi="Aptos" w:cstheme="minorHAnsi"/>
          <w:sz w:val="24"/>
          <w:szCs w:val="24"/>
        </w:rPr>
        <w:t>the</w:t>
      </w:r>
      <w:r w:rsidR="00CE19F1" w:rsidRPr="00365EF3">
        <w:rPr>
          <w:rFonts w:ascii="Aptos" w:hAnsi="Aptos" w:cstheme="minorHAnsi"/>
          <w:sz w:val="24"/>
          <w:szCs w:val="24"/>
        </w:rPr>
        <w:t xml:space="preserve"> </w:t>
      </w:r>
      <w:r w:rsidRPr="00365EF3">
        <w:rPr>
          <w:rFonts w:ascii="Aptos" w:hAnsi="Aptos" w:cstheme="minorHAnsi"/>
          <w:sz w:val="24"/>
          <w:szCs w:val="24"/>
        </w:rPr>
        <w:t>chosen accreditation path. P</w:t>
      </w:r>
      <w:r w:rsidR="00EB489E" w:rsidRPr="00365EF3">
        <w:rPr>
          <w:rFonts w:ascii="Aptos" w:hAnsi="Aptos" w:cstheme="minorHAnsi"/>
          <w:sz w:val="24"/>
          <w:szCs w:val="24"/>
        </w:rPr>
        <w:t>ercentage p</w:t>
      </w:r>
      <w:r w:rsidRPr="00365EF3">
        <w:rPr>
          <w:rFonts w:ascii="Aptos" w:hAnsi="Aptos" w:cstheme="minorHAnsi"/>
          <w:sz w:val="24"/>
          <w:szCs w:val="24"/>
        </w:rPr>
        <w:t>oints are awarded based on objective, observable</w:t>
      </w:r>
      <w:r w:rsidR="00CE19F1">
        <w:rPr>
          <w:rFonts w:ascii="Aptos" w:hAnsi="Aptos" w:cstheme="minorHAnsi"/>
          <w:sz w:val="24"/>
          <w:szCs w:val="24"/>
        </w:rPr>
        <w:t>,</w:t>
      </w:r>
      <w:r w:rsidRPr="00365EF3">
        <w:rPr>
          <w:rFonts w:ascii="Aptos" w:hAnsi="Aptos" w:cstheme="minorHAnsi"/>
          <w:sz w:val="24"/>
          <w:szCs w:val="24"/>
        </w:rPr>
        <w:t xml:space="preserve"> and measurable criteria, and members must demonstrate effective implementation of the element to obtain the score. </w:t>
      </w:r>
      <w:r w:rsidR="00A60ADE" w:rsidRPr="00365EF3">
        <w:rPr>
          <w:rFonts w:ascii="Aptos" w:hAnsi="Aptos" w:cstheme="minorHAnsi"/>
          <w:sz w:val="24"/>
          <w:szCs w:val="24"/>
        </w:rPr>
        <w:t>P</w:t>
      </w:r>
      <w:r w:rsidRPr="00365EF3">
        <w:rPr>
          <w:rFonts w:ascii="Aptos" w:hAnsi="Aptos" w:cstheme="minorHAnsi"/>
          <w:sz w:val="24"/>
          <w:szCs w:val="24"/>
        </w:rPr>
        <w:t>articipants must demonstrate the implementation using documentation, written programs, training records</w:t>
      </w:r>
      <w:r w:rsidR="00CE19F1">
        <w:rPr>
          <w:rFonts w:ascii="Aptos" w:hAnsi="Aptos" w:cstheme="minorHAnsi"/>
          <w:sz w:val="24"/>
          <w:szCs w:val="24"/>
        </w:rPr>
        <w:t>,</w:t>
      </w:r>
      <w:r w:rsidRPr="00365EF3">
        <w:rPr>
          <w:rFonts w:ascii="Aptos" w:hAnsi="Aptos" w:cstheme="minorHAnsi"/>
          <w:sz w:val="24"/>
          <w:szCs w:val="24"/>
        </w:rPr>
        <w:t xml:space="preserve"> or other supporting information.</w:t>
      </w:r>
    </w:p>
    <w:p w14:paraId="66F9FB5A" w14:textId="77777777" w:rsidR="001A070F" w:rsidRDefault="001A070F" w:rsidP="00C72413">
      <w:pPr>
        <w:jc w:val="both"/>
        <w:rPr>
          <w:rFonts w:ascii="Aptos" w:hAnsi="Aptos" w:cstheme="minorHAnsi"/>
          <w:highlight w:val="yellow"/>
        </w:rPr>
      </w:pPr>
    </w:p>
    <w:p w14:paraId="5B946A9B" w14:textId="77777777" w:rsidR="00E822DD" w:rsidRPr="00C72413" w:rsidRDefault="00E822DD" w:rsidP="00C72413">
      <w:pPr>
        <w:jc w:val="both"/>
        <w:rPr>
          <w:rFonts w:ascii="Aptos" w:hAnsi="Aptos" w:cstheme="minorHAnsi"/>
          <w:highlight w:val="yellow"/>
        </w:rPr>
      </w:pPr>
    </w:p>
    <w:p w14:paraId="3E05B03D" w14:textId="77777777" w:rsidR="00F84B9D" w:rsidRPr="009D1732" w:rsidRDefault="00F84B9D" w:rsidP="00F84B9D">
      <w:pPr>
        <w:rPr>
          <w:rFonts w:ascii="Aptos" w:hAnsi="Aptos"/>
          <w:b/>
          <w:bCs/>
          <w:color w:val="0070C0"/>
          <w:sz w:val="28"/>
          <w:szCs w:val="28"/>
          <w:u w:val="single"/>
        </w:rPr>
      </w:pPr>
      <w:r w:rsidRPr="009D1732">
        <w:rPr>
          <w:rFonts w:ascii="Aptos" w:hAnsi="Aptos"/>
          <w:b/>
          <w:bCs/>
          <w:color w:val="0070C0"/>
          <w:sz w:val="28"/>
          <w:szCs w:val="28"/>
          <w:u w:val="single"/>
        </w:rPr>
        <w:t>HOW TO PARTICIPATE</w:t>
      </w:r>
    </w:p>
    <w:p w14:paraId="7B46EBE6" w14:textId="77777777" w:rsidR="00F84B9D" w:rsidRPr="00F84B9D" w:rsidRDefault="00F84B9D" w:rsidP="00F84B9D">
      <w:pPr>
        <w:rPr>
          <w:rFonts w:ascii="Aptos" w:hAnsi="Aptos"/>
          <w:sz w:val="24"/>
          <w:szCs w:val="24"/>
        </w:rPr>
      </w:pPr>
    </w:p>
    <w:p w14:paraId="6AD4CB4A" w14:textId="77777777" w:rsidR="00F84B9D" w:rsidRPr="00F84B9D" w:rsidRDefault="00F84B9D" w:rsidP="00F84B9D">
      <w:pPr>
        <w:rPr>
          <w:rFonts w:ascii="Aptos" w:hAnsi="Aptos"/>
          <w:sz w:val="24"/>
          <w:szCs w:val="24"/>
        </w:rPr>
      </w:pPr>
      <w:r w:rsidRPr="00F84B9D">
        <w:rPr>
          <w:rFonts w:ascii="Aptos" w:hAnsi="Aptos"/>
          <w:b/>
          <w:bCs/>
          <w:sz w:val="24"/>
          <w:szCs w:val="24"/>
        </w:rPr>
        <w:t>Step 1 (required): Complete the SEI accreditation process</w:t>
      </w:r>
    </w:p>
    <w:p w14:paraId="0087D617" w14:textId="77777777" w:rsidR="00F84B9D" w:rsidRPr="00F84B9D" w:rsidRDefault="00F84B9D" w:rsidP="00F84B9D">
      <w:pPr>
        <w:rPr>
          <w:rFonts w:ascii="Aptos" w:hAnsi="Aptos"/>
          <w:sz w:val="24"/>
          <w:szCs w:val="24"/>
        </w:rPr>
      </w:pPr>
    </w:p>
    <w:p w14:paraId="762CDBBC" w14:textId="77777777" w:rsidR="00F84B9D" w:rsidRPr="00F84B9D" w:rsidRDefault="00F84B9D" w:rsidP="00F84B9D">
      <w:pPr>
        <w:rPr>
          <w:rFonts w:ascii="Aptos" w:hAnsi="Aptos"/>
          <w:sz w:val="24"/>
          <w:szCs w:val="24"/>
        </w:rPr>
      </w:pPr>
      <w:r w:rsidRPr="00F84B9D">
        <w:rPr>
          <w:rFonts w:ascii="Aptos" w:hAnsi="Aptos"/>
          <w:sz w:val="24"/>
          <w:szCs w:val="24"/>
        </w:rPr>
        <w:t>The first step of the Safety Excellence Initiative is accreditation. This process will be coordinated with your Risk and Safety Consultant. There are three accreditation paths: 1) city, 2) law enforcement, and 3) fire department. More than one department (city, police, and fire) is eligible to submit for the SEI award during the same policy year, up to $6,000 in total for all three entities, subject to the availability of funds.</w:t>
      </w:r>
    </w:p>
    <w:p w14:paraId="31F6C205" w14:textId="77777777" w:rsidR="00F84B9D" w:rsidRPr="00F84B9D" w:rsidRDefault="00F84B9D" w:rsidP="00F84B9D">
      <w:pPr>
        <w:rPr>
          <w:rFonts w:ascii="Aptos" w:hAnsi="Aptos"/>
          <w:sz w:val="24"/>
          <w:szCs w:val="24"/>
        </w:rPr>
      </w:pPr>
    </w:p>
    <w:p w14:paraId="627E0F75" w14:textId="77777777" w:rsidR="00F84B9D" w:rsidRPr="00F84B9D" w:rsidRDefault="00F84B9D" w:rsidP="00F84B9D">
      <w:pPr>
        <w:rPr>
          <w:rFonts w:ascii="Aptos" w:hAnsi="Aptos"/>
          <w:sz w:val="24"/>
          <w:szCs w:val="24"/>
        </w:rPr>
      </w:pPr>
      <w:r w:rsidRPr="00F84B9D">
        <w:rPr>
          <w:rFonts w:ascii="Aptos" w:hAnsi="Aptos"/>
          <w:sz w:val="24"/>
          <w:szCs w:val="24"/>
        </w:rPr>
        <w:t>FMIT offers a wealth of resources to assist you with the process every step of the way, including:</w:t>
      </w:r>
    </w:p>
    <w:p w14:paraId="1923ECF3" w14:textId="325CB8D1" w:rsidR="00E822DD" w:rsidRDefault="00E822DD">
      <w:pPr>
        <w:widowControl/>
        <w:autoSpaceDE/>
        <w:autoSpaceDN/>
        <w:spacing w:after="160" w:line="259" w:lineRule="auto"/>
        <w:rPr>
          <w:rFonts w:ascii="Aptos" w:hAnsi="Aptos"/>
          <w:sz w:val="24"/>
          <w:szCs w:val="24"/>
        </w:rPr>
      </w:pPr>
      <w:r>
        <w:rPr>
          <w:rFonts w:ascii="Aptos" w:hAnsi="Aptos"/>
          <w:sz w:val="24"/>
          <w:szCs w:val="24"/>
        </w:rPr>
        <w:br w:type="page"/>
      </w:r>
    </w:p>
    <w:p w14:paraId="2A2AF934" w14:textId="77777777" w:rsidR="00F84B9D" w:rsidRDefault="00F84B9D" w:rsidP="00F84B9D">
      <w:pPr>
        <w:rPr>
          <w:rFonts w:ascii="Aptos" w:hAnsi="Aptos"/>
          <w:sz w:val="24"/>
          <w:szCs w:val="24"/>
        </w:rPr>
      </w:pPr>
    </w:p>
    <w:p w14:paraId="19D5E32F" w14:textId="77777777" w:rsidR="00E822DD" w:rsidRDefault="00E822DD" w:rsidP="00F84B9D">
      <w:pPr>
        <w:rPr>
          <w:rFonts w:ascii="Aptos" w:hAnsi="Aptos"/>
          <w:sz w:val="24"/>
          <w:szCs w:val="24"/>
        </w:rPr>
      </w:pPr>
    </w:p>
    <w:p w14:paraId="6FDF9EAF" w14:textId="77777777" w:rsidR="00E822DD" w:rsidRPr="00F84B9D" w:rsidRDefault="00E822DD" w:rsidP="00F84B9D">
      <w:pPr>
        <w:rPr>
          <w:rFonts w:ascii="Aptos" w:hAnsi="Aptos"/>
          <w:sz w:val="24"/>
          <w:szCs w:val="24"/>
        </w:rPr>
      </w:pPr>
    </w:p>
    <w:p w14:paraId="1245D9E8" w14:textId="77777777" w:rsidR="00F84B9D" w:rsidRPr="00F84B9D" w:rsidRDefault="00F84B9D" w:rsidP="00F84B9D">
      <w:pPr>
        <w:pStyle w:val="ListParagraph"/>
        <w:numPr>
          <w:ilvl w:val="0"/>
          <w:numId w:val="12"/>
        </w:numPr>
        <w:contextualSpacing/>
        <w:rPr>
          <w:rFonts w:ascii="Aptos" w:hAnsi="Aptos"/>
        </w:rPr>
      </w:pPr>
      <w:r w:rsidRPr="00F84B9D">
        <w:rPr>
          <w:rFonts w:ascii="Aptos" w:hAnsi="Aptos"/>
        </w:rPr>
        <w:t xml:space="preserve">An online resource library featuring written programs, safe work practices, and specialized training programs. </w:t>
      </w:r>
      <w:hyperlink r:id="rId13" w:history="1">
        <w:r w:rsidRPr="00F84B9D">
          <w:rPr>
            <w:rStyle w:val="Hyperlink"/>
            <w:rFonts w:ascii="Aptos" w:hAnsi="Aptos"/>
          </w:rPr>
          <w:t>Access Library</w:t>
        </w:r>
      </w:hyperlink>
    </w:p>
    <w:p w14:paraId="1CC55287" w14:textId="77777777" w:rsidR="00F84B9D" w:rsidRPr="00F84B9D" w:rsidRDefault="00F84B9D" w:rsidP="00F84B9D">
      <w:pPr>
        <w:pStyle w:val="ListParagraph"/>
        <w:numPr>
          <w:ilvl w:val="0"/>
          <w:numId w:val="12"/>
        </w:numPr>
        <w:contextualSpacing/>
        <w:rPr>
          <w:rFonts w:ascii="Aptos" w:hAnsi="Aptos"/>
        </w:rPr>
      </w:pPr>
      <w:r w:rsidRPr="00F84B9D">
        <w:rPr>
          <w:rFonts w:ascii="Aptos" w:hAnsi="Aptos"/>
        </w:rPr>
        <w:t>Self-evaluation checklists for each accreditation path:</w:t>
      </w:r>
    </w:p>
    <w:p w14:paraId="58FBD630" w14:textId="77777777" w:rsidR="00F84B9D" w:rsidRPr="00F84B9D" w:rsidRDefault="00F84B9D" w:rsidP="00F84B9D">
      <w:pPr>
        <w:widowControl/>
        <w:numPr>
          <w:ilvl w:val="1"/>
          <w:numId w:val="12"/>
        </w:numPr>
        <w:shd w:val="clear" w:color="auto" w:fill="FFFFFF"/>
        <w:autoSpaceDE/>
        <w:autoSpaceDN/>
        <w:spacing w:before="100" w:beforeAutospacing="1" w:after="100" w:afterAutospacing="1"/>
        <w:rPr>
          <w:rFonts w:ascii="Aptos" w:hAnsi="Aptos"/>
          <w:color w:val="555555"/>
          <w:sz w:val="24"/>
          <w:szCs w:val="24"/>
        </w:rPr>
      </w:pPr>
      <w:hyperlink r:id="rId14" w:tooltip="Office Only Self-Evaluation Checklist" w:history="1">
        <w:r w:rsidRPr="00F84B9D">
          <w:rPr>
            <w:rStyle w:val="Hyperlink"/>
            <w:rFonts w:ascii="Aptos" w:hAnsi="Aptos"/>
            <w:color w:val="004990"/>
            <w:sz w:val="24"/>
            <w:szCs w:val="24"/>
          </w:rPr>
          <w:t>Office Only Self-Evaluation Checklist</w:t>
        </w:r>
      </w:hyperlink>
    </w:p>
    <w:p w14:paraId="5054E4C6" w14:textId="77777777" w:rsidR="00F84B9D" w:rsidRPr="00F84B9D" w:rsidRDefault="00F84B9D" w:rsidP="00F84B9D">
      <w:pPr>
        <w:widowControl/>
        <w:numPr>
          <w:ilvl w:val="1"/>
          <w:numId w:val="12"/>
        </w:numPr>
        <w:shd w:val="clear" w:color="auto" w:fill="FFFFFF"/>
        <w:autoSpaceDE/>
        <w:autoSpaceDN/>
        <w:spacing w:before="100" w:beforeAutospacing="1" w:after="100" w:afterAutospacing="1"/>
        <w:rPr>
          <w:rFonts w:ascii="Aptos" w:hAnsi="Aptos"/>
          <w:color w:val="555555"/>
          <w:sz w:val="24"/>
          <w:szCs w:val="24"/>
        </w:rPr>
      </w:pPr>
      <w:hyperlink r:id="rId15" w:tooltip="Small Entity Self-Evaluation Checklist" w:history="1">
        <w:r w:rsidRPr="00F84B9D">
          <w:rPr>
            <w:rStyle w:val="Hyperlink"/>
            <w:rFonts w:ascii="Aptos" w:hAnsi="Aptos"/>
            <w:color w:val="004990"/>
            <w:sz w:val="24"/>
            <w:szCs w:val="24"/>
          </w:rPr>
          <w:t>Small Entity Self-Evaluation Checklist</w:t>
        </w:r>
      </w:hyperlink>
    </w:p>
    <w:p w14:paraId="63D96B00" w14:textId="77777777" w:rsidR="00F84B9D" w:rsidRPr="00F84B9D" w:rsidRDefault="00F84B9D" w:rsidP="00F84B9D">
      <w:pPr>
        <w:widowControl/>
        <w:numPr>
          <w:ilvl w:val="1"/>
          <w:numId w:val="12"/>
        </w:numPr>
        <w:shd w:val="clear" w:color="auto" w:fill="FFFFFF"/>
        <w:autoSpaceDE/>
        <w:autoSpaceDN/>
        <w:spacing w:before="100" w:beforeAutospacing="1" w:after="100" w:afterAutospacing="1"/>
        <w:rPr>
          <w:rFonts w:ascii="Aptos" w:hAnsi="Aptos"/>
          <w:color w:val="555555"/>
          <w:sz w:val="24"/>
          <w:szCs w:val="24"/>
        </w:rPr>
      </w:pPr>
      <w:hyperlink r:id="rId16" w:tooltip="Large Entity Self-Evaluation Checklist" w:history="1">
        <w:r w:rsidRPr="00F84B9D">
          <w:rPr>
            <w:rStyle w:val="Hyperlink"/>
            <w:rFonts w:ascii="Aptos" w:hAnsi="Aptos"/>
            <w:color w:val="004990"/>
            <w:sz w:val="24"/>
            <w:szCs w:val="24"/>
          </w:rPr>
          <w:t>Large Entity Self-Evaluation Checklist</w:t>
        </w:r>
      </w:hyperlink>
    </w:p>
    <w:p w14:paraId="26EACE7F" w14:textId="77777777" w:rsidR="00F84B9D" w:rsidRPr="00F84B9D" w:rsidRDefault="00F84B9D" w:rsidP="00F84B9D">
      <w:pPr>
        <w:widowControl/>
        <w:numPr>
          <w:ilvl w:val="1"/>
          <w:numId w:val="12"/>
        </w:numPr>
        <w:shd w:val="clear" w:color="auto" w:fill="FFFFFF"/>
        <w:autoSpaceDE/>
        <w:autoSpaceDN/>
        <w:spacing w:before="100" w:beforeAutospacing="1" w:after="100" w:afterAutospacing="1"/>
        <w:rPr>
          <w:rFonts w:ascii="Aptos" w:hAnsi="Aptos"/>
          <w:color w:val="555555"/>
          <w:sz w:val="24"/>
          <w:szCs w:val="24"/>
        </w:rPr>
      </w:pPr>
      <w:hyperlink r:id="rId17" w:tooltip="Law Enforcement Self-Evaluation Checklist" w:history="1">
        <w:r w:rsidRPr="00F84B9D">
          <w:rPr>
            <w:rStyle w:val="Hyperlink"/>
            <w:rFonts w:ascii="Aptos" w:hAnsi="Aptos"/>
            <w:color w:val="004990"/>
            <w:sz w:val="24"/>
            <w:szCs w:val="24"/>
          </w:rPr>
          <w:t>Law Enforcement Self-Evaluation Checklist</w:t>
        </w:r>
      </w:hyperlink>
    </w:p>
    <w:p w14:paraId="19009C68" w14:textId="77777777" w:rsidR="00F84B9D" w:rsidRPr="00F84B9D" w:rsidRDefault="00F84B9D" w:rsidP="00F84B9D">
      <w:pPr>
        <w:widowControl/>
        <w:numPr>
          <w:ilvl w:val="1"/>
          <w:numId w:val="12"/>
        </w:numPr>
        <w:shd w:val="clear" w:color="auto" w:fill="FFFFFF"/>
        <w:autoSpaceDE/>
        <w:autoSpaceDN/>
        <w:spacing w:before="100" w:beforeAutospacing="1" w:after="100" w:afterAutospacing="1"/>
        <w:rPr>
          <w:rFonts w:ascii="Aptos" w:hAnsi="Aptos"/>
          <w:color w:val="555555"/>
          <w:sz w:val="24"/>
          <w:szCs w:val="24"/>
        </w:rPr>
      </w:pPr>
      <w:hyperlink r:id="rId18" w:tooltip="Fire Department Self-Evaluation Checklist" w:history="1">
        <w:r w:rsidRPr="00F84B9D">
          <w:rPr>
            <w:rStyle w:val="Hyperlink"/>
            <w:rFonts w:ascii="Aptos" w:hAnsi="Aptos"/>
            <w:color w:val="004990"/>
            <w:sz w:val="24"/>
            <w:szCs w:val="24"/>
          </w:rPr>
          <w:t>Fire Department Self-Evaluation Checklist</w:t>
        </w:r>
      </w:hyperlink>
    </w:p>
    <w:p w14:paraId="477CF315" w14:textId="77777777" w:rsidR="00F84B9D" w:rsidRPr="00F84B9D" w:rsidRDefault="00F84B9D" w:rsidP="00F84B9D">
      <w:pPr>
        <w:rPr>
          <w:rFonts w:ascii="Aptos" w:hAnsi="Aptos"/>
          <w:sz w:val="24"/>
          <w:szCs w:val="24"/>
        </w:rPr>
      </w:pPr>
      <w:r w:rsidRPr="00F84B9D">
        <w:rPr>
          <w:rFonts w:ascii="Aptos" w:hAnsi="Aptos"/>
          <w:sz w:val="24"/>
          <w:szCs w:val="24"/>
        </w:rPr>
        <w:t>Once accredited, members will be eligible for benefits including:</w:t>
      </w:r>
    </w:p>
    <w:p w14:paraId="1F865A67" w14:textId="77777777" w:rsidR="00F84B9D" w:rsidRPr="00F84B9D" w:rsidRDefault="00F84B9D" w:rsidP="00F84B9D">
      <w:pPr>
        <w:widowControl/>
        <w:numPr>
          <w:ilvl w:val="0"/>
          <w:numId w:val="11"/>
        </w:numPr>
        <w:autoSpaceDE/>
        <w:autoSpaceDN/>
        <w:rPr>
          <w:rFonts w:ascii="Aptos" w:hAnsi="Aptos"/>
          <w:sz w:val="24"/>
          <w:szCs w:val="24"/>
        </w:rPr>
      </w:pPr>
      <w:r w:rsidRPr="00F84B9D">
        <w:rPr>
          <w:rFonts w:ascii="Aptos" w:hAnsi="Aptos"/>
          <w:sz w:val="24"/>
          <w:szCs w:val="24"/>
        </w:rPr>
        <w:t>SEI reimbursement (based on premium and the accreditation level achieved)</w:t>
      </w:r>
    </w:p>
    <w:p w14:paraId="0046D8DE" w14:textId="77777777" w:rsidR="00F84B9D" w:rsidRPr="00F84B9D" w:rsidRDefault="00F84B9D" w:rsidP="00F84B9D">
      <w:pPr>
        <w:widowControl/>
        <w:numPr>
          <w:ilvl w:val="0"/>
          <w:numId w:val="11"/>
        </w:numPr>
        <w:autoSpaceDE/>
        <w:autoSpaceDN/>
        <w:rPr>
          <w:rFonts w:ascii="Aptos" w:hAnsi="Aptos"/>
          <w:sz w:val="24"/>
          <w:szCs w:val="24"/>
        </w:rPr>
      </w:pPr>
      <w:r w:rsidRPr="00F84B9D">
        <w:rPr>
          <w:rFonts w:ascii="Aptos" w:hAnsi="Aptos"/>
          <w:sz w:val="24"/>
          <w:szCs w:val="24"/>
        </w:rPr>
        <w:t>SEI Award in Bronze, Silver, or Gold</w:t>
      </w:r>
    </w:p>
    <w:p w14:paraId="38FA8002" w14:textId="77777777" w:rsidR="00F84B9D" w:rsidRPr="00F84B9D" w:rsidRDefault="00F84B9D" w:rsidP="00F84B9D">
      <w:pPr>
        <w:widowControl/>
        <w:numPr>
          <w:ilvl w:val="0"/>
          <w:numId w:val="11"/>
        </w:numPr>
        <w:autoSpaceDE/>
        <w:autoSpaceDN/>
        <w:rPr>
          <w:rFonts w:ascii="Aptos" w:hAnsi="Aptos"/>
          <w:sz w:val="24"/>
          <w:szCs w:val="24"/>
        </w:rPr>
      </w:pPr>
      <w:r w:rsidRPr="00F84B9D">
        <w:rPr>
          <w:rFonts w:ascii="Aptos" w:hAnsi="Aptos"/>
          <w:sz w:val="24"/>
          <w:szCs w:val="24"/>
        </w:rPr>
        <w:t>Peer recognition</w:t>
      </w:r>
    </w:p>
    <w:p w14:paraId="7D0DB1E1" w14:textId="77777777" w:rsidR="00F84B9D" w:rsidRPr="00F84B9D" w:rsidRDefault="00F84B9D" w:rsidP="00F84B9D">
      <w:pPr>
        <w:widowControl/>
        <w:numPr>
          <w:ilvl w:val="0"/>
          <w:numId w:val="11"/>
        </w:numPr>
        <w:autoSpaceDE/>
        <w:autoSpaceDN/>
        <w:rPr>
          <w:rFonts w:ascii="Aptos" w:hAnsi="Aptos"/>
          <w:sz w:val="24"/>
          <w:szCs w:val="24"/>
        </w:rPr>
      </w:pPr>
      <w:r w:rsidRPr="00F84B9D">
        <w:rPr>
          <w:rFonts w:ascii="Aptos" w:hAnsi="Aptos"/>
          <w:sz w:val="24"/>
          <w:szCs w:val="24"/>
        </w:rPr>
        <w:t>Perpetual Tower Trophy as accreditation levels are met</w:t>
      </w:r>
    </w:p>
    <w:p w14:paraId="116DF535" w14:textId="77777777" w:rsidR="00F84B9D" w:rsidRPr="00F84B9D" w:rsidRDefault="00F84B9D" w:rsidP="00F84B9D">
      <w:pPr>
        <w:rPr>
          <w:rFonts w:ascii="Aptos" w:hAnsi="Aptos"/>
          <w:sz w:val="24"/>
          <w:szCs w:val="24"/>
        </w:rPr>
      </w:pPr>
    </w:p>
    <w:p w14:paraId="0DFEC601" w14:textId="0DD439F4" w:rsidR="00C72413" w:rsidRPr="00C72413" w:rsidRDefault="00F84B9D" w:rsidP="00F84B9D">
      <w:pPr>
        <w:rPr>
          <w:rFonts w:ascii="Aptos" w:hAnsi="Aptos"/>
          <w:b/>
          <w:bCs/>
          <w:i/>
          <w:iCs/>
          <w:sz w:val="24"/>
          <w:szCs w:val="24"/>
        </w:rPr>
      </w:pPr>
      <w:r w:rsidRPr="00F84B9D">
        <w:rPr>
          <w:rFonts w:ascii="Aptos" w:hAnsi="Aptos"/>
          <w:i/>
          <w:iCs/>
          <w:sz w:val="24"/>
          <w:szCs w:val="24"/>
        </w:rPr>
        <w:t xml:space="preserve">Members may stop at accreditation only. </w:t>
      </w:r>
      <w:r w:rsidRPr="00F84B9D">
        <w:rPr>
          <w:rFonts w:ascii="Aptos" w:hAnsi="Aptos"/>
          <w:b/>
          <w:bCs/>
          <w:i/>
          <w:iCs/>
          <w:sz w:val="24"/>
          <w:szCs w:val="24"/>
        </w:rPr>
        <w:t>If you would like to seek award funding, you must proceed with the additional steps below once the accreditation process is complete.</w:t>
      </w:r>
    </w:p>
    <w:p w14:paraId="2DEB5DEE" w14:textId="77777777" w:rsidR="00F84B9D" w:rsidRPr="00F84B9D" w:rsidRDefault="00F84B9D" w:rsidP="00F84B9D">
      <w:pPr>
        <w:rPr>
          <w:rFonts w:ascii="Aptos" w:hAnsi="Aptos"/>
          <w:sz w:val="24"/>
          <w:szCs w:val="24"/>
        </w:rPr>
      </w:pPr>
    </w:p>
    <w:p w14:paraId="397F3B9E" w14:textId="77777777" w:rsidR="00F84B9D" w:rsidRPr="00F84B9D" w:rsidRDefault="00F84B9D" w:rsidP="00F84B9D">
      <w:pPr>
        <w:rPr>
          <w:rFonts w:ascii="Aptos" w:hAnsi="Aptos"/>
          <w:b/>
          <w:bCs/>
          <w:sz w:val="24"/>
          <w:szCs w:val="24"/>
        </w:rPr>
      </w:pPr>
      <w:r w:rsidRPr="00F84B9D">
        <w:rPr>
          <w:rFonts w:ascii="Aptos" w:hAnsi="Aptos"/>
          <w:b/>
          <w:bCs/>
          <w:sz w:val="24"/>
          <w:szCs w:val="24"/>
        </w:rPr>
        <w:t xml:space="preserve">Step 2 (optional): Apply for the SEI Award program and funding </w:t>
      </w:r>
    </w:p>
    <w:p w14:paraId="611EF32A" w14:textId="77777777" w:rsidR="00F84B9D" w:rsidRPr="00F84B9D" w:rsidRDefault="00F84B9D" w:rsidP="00F84B9D">
      <w:pPr>
        <w:rPr>
          <w:rFonts w:ascii="Aptos" w:hAnsi="Aptos"/>
          <w:sz w:val="24"/>
          <w:szCs w:val="24"/>
        </w:rPr>
      </w:pPr>
    </w:p>
    <w:p w14:paraId="7B637922" w14:textId="77777777" w:rsidR="00F84B9D" w:rsidRPr="00F84B9D" w:rsidRDefault="00F84B9D" w:rsidP="00F84B9D">
      <w:pPr>
        <w:rPr>
          <w:rFonts w:ascii="Aptos" w:hAnsi="Aptos"/>
          <w:sz w:val="24"/>
          <w:szCs w:val="24"/>
        </w:rPr>
      </w:pPr>
      <w:r w:rsidRPr="00F84B9D">
        <w:rPr>
          <w:rFonts w:ascii="Aptos" w:hAnsi="Aptos"/>
          <w:sz w:val="24"/>
          <w:szCs w:val="24"/>
        </w:rPr>
        <w:t xml:space="preserve">The SEI Award is available annually. Funding will be a one-time annual submission process for the full amount achieved. If documentation does not reach the amount </w:t>
      </w:r>
      <w:proofErr w:type="gramStart"/>
      <w:r w:rsidRPr="00F84B9D">
        <w:rPr>
          <w:rFonts w:ascii="Aptos" w:hAnsi="Aptos"/>
          <w:sz w:val="24"/>
          <w:szCs w:val="24"/>
        </w:rPr>
        <w:t>of</w:t>
      </w:r>
      <w:proofErr w:type="gramEnd"/>
      <w:r w:rsidRPr="00F84B9D">
        <w:rPr>
          <w:rFonts w:ascii="Aptos" w:hAnsi="Aptos"/>
          <w:sz w:val="24"/>
          <w:szCs w:val="24"/>
        </w:rPr>
        <w:t xml:space="preserve"> available funds achieved, the remainder of funds will be forfeited.    </w:t>
      </w:r>
    </w:p>
    <w:p w14:paraId="322AF641" w14:textId="77777777" w:rsidR="00F84B9D" w:rsidRPr="00F84B9D" w:rsidRDefault="00F84B9D" w:rsidP="00F84B9D">
      <w:pPr>
        <w:rPr>
          <w:rFonts w:ascii="Aptos" w:hAnsi="Aptos"/>
          <w:sz w:val="24"/>
          <w:szCs w:val="24"/>
        </w:rPr>
      </w:pPr>
    </w:p>
    <w:p w14:paraId="3535DA7B" w14:textId="77777777" w:rsidR="00F84B9D" w:rsidRPr="00F84B9D" w:rsidRDefault="00F84B9D" w:rsidP="00F84B9D">
      <w:pPr>
        <w:rPr>
          <w:rFonts w:ascii="Aptos" w:hAnsi="Aptos"/>
          <w:sz w:val="24"/>
          <w:szCs w:val="24"/>
        </w:rPr>
      </w:pPr>
      <w:r w:rsidRPr="00F84B9D">
        <w:rPr>
          <w:rFonts w:ascii="Aptos" w:hAnsi="Aptos"/>
          <w:sz w:val="24"/>
          <w:szCs w:val="24"/>
        </w:rPr>
        <w:t>To earn SEI recognition and funding, complete these four steps:</w:t>
      </w:r>
    </w:p>
    <w:p w14:paraId="6E0B635E" w14:textId="77777777" w:rsidR="00F84B9D" w:rsidRPr="00F84B9D" w:rsidRDefault="00F84B9D" w:rsidP="00F84B9D">
      <w:pPr>
        <w:rPr>
          <w:rFonts w:ascii="Aptos" w:hAnsi="Aptos"/>
          <w:sz w:val="24"/>
          <w:szCs w:val="24"/>
        </w:rPr>
      </w:pPr>
    </w:p>
    <w:p w14:paraId="45F00050" w14:textId="77777777" w:rsidR="00F84B9D" w:rsidRPr="00F84B9D" w:rsidRDefault="00F84B9D" w:rsidP="00F84B9D">
      <w:pPr>
        <w:rPr>
          <w:rFonts w:ascii="Aptos" w:hAnsi="Aptos"/>
          <w:sz w:val="24"/>
          <w:szCs w:val="24"/>
        </w:rPr>
      </w:pPr>
      <w:r w:rsidRPr="00F84B9D">
        <w:rPr>
          <w:rFonts w:ascii="Aptos" w:hAnsi="Aptos"/>
          <w:sz w:val="24"/>
          <w:szCs w:val="24"/>
        </w:rPr>
        <w:t xml:space="preserve">1. </w:t>
      </w:r>
      <w:r w:rsidRPr="00F84B9D">
        <w:rPr>
          <w:rFonts w:ascii="Aptos" w:hAnsi="Aptos"/>
          <w:b/>
          <w:bCs/>
          <w:sz w:val="24"/>
          <w:szCs w:val="24"/>
        </w:rPr>
        <w:t>Complete the SEI accreditation process.</w:t>
      </w:r>
      <w:r w:rsidRPr="00F84B9D">
        <w:rPr>
          <w:rFonts w:ascii="Aptos" w:hAnsi="Aptos"/>
          <w:sz w:val="24"/>
          <w:szCs w:val="24"/>
        </w:rPr>
        <w:t xml:space="preserve"> See process above.</w:t>
      </w:r>
    </w:p>
    <w:p w14:paraId="2348DDF2" w14:textId="77777777" w:rsidR="00F84B9D" w:rsidRPr="00F84B9D" w:rsidRDefault="00F84B9D" w:rsidP="00F84B9D">
      <w:pPr>
        <w:ind w:left="720"/>
        <w:rPr>
          <w:rFonts w:ascii="Aptos" w:hAnsi="Aptos"/>
          <w:sz w:val="24"/>
          <w:szCs w:val="24"/>
        </w:rPr>
      </w:pPr>
    </w:p>
    <w:p w14:paraId="3D77616F" w14:textId="77777777" w:rsidR="00F84B9D" w:rsidRPr="00F84B9D" w:rsidRDefault="00F84B9D" w:rsidP="00F84B9D">
      <w:pPr>
        <w:rPr>
          <w:rFonts w:ascii="Aptos" w:hAnsi="Aptos"/>
          <w:sz w:val="24"/>
          <w:szCs w:val="24"/>
        </w:rPr>
      </w:pPr>
      <w:r w:rsidRPr="00F84B9D">
        <w:rPr>
          <w:rFonts w:ascii="Aptos" w:hAnsi="Aptos"/>
          <w:sz w:val="24"/>
          <w:szCs w:val="24"/>
        </w:rPr>
        <w:t xml:space="preserve">2. </w:t>
      </w:r>
      <w:r w:rsidRPr="00F84B9D">
        <w:rPr>
          <w:rFonts w:ascii="Aptos" w:hAnsi="Aptos"/>
          <w:b/>
          <w:bCs/>
          <w:sz w:val="24"/>
          <w:szCs w:val="24"/>
        </w:rPr>
        <w:t>Apply for funding.</w:t>
      </w:r>
      <w:r w:rsidRPr="00F84B9D">
        <w:rPr>
          <w:rFonts w:ascii="Aptos" w:hAnsi="Aptos"/>
          <w:sz w:val="24"/>
          <w:szCs w:val="24"/>
        </w:rPr>
        <w:t xml:space="preserve"> After completing the SEI accreditation process, the Risk and Safety Consultant will assist in applying for funds based on your accreditation level (Bronze, Silver, or Gold)</w:t>
      </w:r>
      <w:r w:rsidRPr="00F84B9D">
        <w:rPr>
          <w:rFonts w:ascii="Aptos" w:hAnsi="Aptos"/>
          <w:i/>
          <w:iCs/>
          <w:sz w:val="24"/>
          <w:szCs w:val="24"/>
        </w:rPr>
        <w:t>.</w:t>
      </w:r>
    </w:p>
    <w:p w14:paraId="27E1B4F8" w14:textId="77777777" w:rsidR="00F84B9D" w:rsidRPr="00F84B9D" w:rsidRDefault="00F84B9D" w:rsidP="00F84B9D">
      <w:pPr>
        <w:rPr>
          <w:rFonts w:ascii="Aptos" w:hAnsi="Aptos"/>
          <w:sz w:val="24"/>
          <w:szCs w:val="24"/>
        </w:rPr>
      </w:pPr>
    </w:p>
    <w:p w14:paraId="18E8592D" w14:textId="77777777" w:rsidR="00F84B9D" w:rsidRPr="00F84B9D" w:rsidRDefault="00F84B9D" w:rsidP="00F84B9D">
      <w:pPr>
        <w:rPr>
          <w:rFonts w:ascii="Aptos" w:hAnsi="Aptos"/>
          <w:sz w:val="24"/>
          <w:szCs w:val="24"/>
        </w:rPr>
      </w:pPr>
      <w:r w:rsidRPr="00F84B9D">
        <w:rPr>
          <w:rFonts w:ascii="Aptos" w:hAnsi="Aptos"/>
          <w:sz w:val="24"/>
          <w:szCs w:val="24"/>
        </w:rPr>
        <w:t xml:space="preserve">3. </w:t>
      </w:r>
      <w:r w:rsidRPr="00F84B9D">
        <w:rPr>
          <w:rFonts w:ascii="Aptos" w:hAnsi="Aptos"/>
          <w:b/>
          <w:bCs/>
          <w:sz w:val="24"/>
          <w:szCs w:val="24"/>
        </w:rPr>
        <w:t>Determine a point of contact.</w:t>
      </w:r>
      <w:r w:rsidRPr="00F84B9D">
        <w:rPr>
          <w:rFonts w:ascii="Aptos" w:hAnsi="Aptos"/>
          <w:sz w:val="24"/>
          <w:szCs w:val="24"/>
        </w:rPr>
        <w:t xml:space="preserve"> All funds for the SEI Award (as with </w:t>
      </w:r>
      <w:hyperlink r:id="rId19" w:history="1">
        <w:r w:rsidRPr="00F84B9D">
          <w:rPr>
            <w:rStyle w:val="Hyperlink"/>
            <w:rFonts w:ascii="Aptos" w:hAnsi="Aptos"/>
            <w:sz w:val="24"/>
            <w:szCs w:val="24"/>
          </w:rPr>
          <w:t>Safety Grants</w:t>
        </w:r>
      </w:hyperlink>
      <w:r w:rsidRPr="00F84B9D">
        <w:rPr>
          <w:rFonts w:ascii="Aptos" w:hAnsi="Aptos"/>
          <w:sz w:val="24"/>
          <w:szCs w:val="24"/>
        </w:rPr>
        <w:t>) will receive approved funds through one point of contact via ACH only. This point of contact will be determined by the city and represent all entities, including police and fire. Departments will not receive funds directly.</w:t>
      </w:r>
    </w:p>
    <w:p w14:paraId="24B1C6FA" w14:textId="77777777" w:rsidR="00F84B9D" w:rsidRPr="00F84B9D" w:rsidRDefault="00F84B9D" w:rsidP="00F84B9D">
      <w:pPr>
        <w:rPr>
          <w:rFonts w:ascii="Aptos" w:hAnsi="Aptos"/>
          <w:sz w:val="24"/>
          <w:szCs w:val="24"/>
        </w:rPr>
      </w:pPr>
    </w:p>
    <w:p w14:paraId="532B1E11" w14:textId="77777777" w:rsidR="00F84B9D" w:rsidRDefault="00F84B9D" w:rsidP="00F84B9D">
      <w:pPr>
        <w:rPr>
          <w:rFonts w:ascii="Aptos" w:hAnsi="Aptos"/>
          <w:sz w:val="24"/>
          <w:szCs w:val="24"/>
        </w:rPr>
      </w:pPr>
      <w:r w:rsidRPr="00F84B9D">
        <w:rPr>
          <w:rFonts w:ascii="Aptos" w:hAnsi="Aptos"/>
          <w:sz w:val="24"/>
          <w:szCs w:val="24"/>
        </w:rPr>
        <w:t xml:space="preserve">4. </w:t>
      </w:r>
      <w:r w:rsidRPr="00F84B9D">
        <w:rPr>
          <w:rFonts w:ascii="Aptos" w:hAnsi="Aptos"/>
          <w:b/>
          <w:bCs/>
          <w:sz w:val="24"/>
          <w:szCs w:val="24"/>
        </w:rPr>
        <w:t>Receive funding.</w:t>
      </w:r>
      <w:r w:rsidRPr="00F84B9D">
        <w:rPr>
          <w:rFonts w:ascii="Aptos" w:hAnsi="Aptos"/>
          <w:sz w:val="24"/>
          <w:szCs w:val="24"/>
        </w:rPr>
        <w:t xml:space="preserve"> Once the fund application process is approved, an ACH payment will be sent to the city contact.</w:t>
      </w:r>
    </w:p>
    <w:p w14:paraId="161CBADB" w14:textId="77777777" w:rsidR="00BB31AA" w:rsidRDefault="00BB31AA" w:rsidP="00F84B9D">
      <w:pPr>
        <w:rPr>
          <w:rFonts w:ascii="Aptos" w:hAnsi="Aptos"/>
          <w:sz w:val="24"/>
          <w:szCs w:val="24"/>
        </w:rPr>
      </w:pPr>
    </w:p>
    <w:p w14:paraId="177BD0AF" w14:textId="77777777" w:rsidR="00E822DD" w:rsidRDefault="00E822DD" w:rsidP="00F84B9D">
      <w:pPr>
        <w:rPr>
          <w:rFonts w:ascii="Aptos" w:hAnsi="Aptos"/>
          <w:sz w:val="24"/>
          <w:szCs w:val="24"/>
        </w:rPr>
      </w:pPr>
    </w:p>
    <w:p w14:paraId="4C883AF5" w14:textId="77777777" w:rsidR="00E822DD" w:rsidRDefault="00E822DD" w:rsidP="00F84B9D">
      <w:pPr>
        <w:rPr>
          <w:rFonts w:ascii="Aptos" w:hAnsi="Aptos"/>
          <w:sz w:val="24"/>
          <w:szCs w:val="24"/>
        </w:rPr>
      </w:pPr>
    </w:p>
    <w:p w14:paraId="47E003EF" w14:textId="77777777" w:rsidR="00E822DD" w:rsidRDefault="00E822DD" w:rsidP="00F84B9D">
      <w:pPr>
        <w:rPr>
          <w:rFonts w:ascii="Aptos" w:hAnsi="Aptos"/>
          <w:sz w:val="24"/>
          <w:szCs w:val="24"/>
        </w:rPr>
      </w:pPr>
    </w:p>
    <w:p w14:paraId="4232338D" w14:textId="77777777" w:rsidR="00E822DD" w:rsidRDefault="00E822DD" w:rsidP="00F84B9D">
      <w:pPr>
        <w:rPr>
          <w:rFonts w:ascii="Aptos" w:hAnsi="Aptos"/>
          <w:sz w:val="24"/>
          <w:szCs w:val="24"/>
        </w:rPr>
      </w:pPr>
    </w:p>
    <w:p w14:paraId="1907E27C" w14:textId="77777777" w:rsidR="00E822DD" w:rsidRDefault="00E822DD" w:rsidP="00F84B9D">
      <w:pPr>
        <w:rPr>
          <w:rFonts w:ascii="Aptos" w:hAnsi="Aptos"/>
          <w:sz w:val="24"/>
          <w:szCs w:val="24"/>
        </w:rPr>
      </w:pPr>
    </w:p>
    <w:p w14:paraId="410C38D4" w14:textId="35619C6C" w:rsidR="00BB31AA" w:rsidRDefault="00BB31AA" w:rsidP="00BB31AA">
      <w:pPr>
        <w:rPr>
          <w:rFonts w:ascii="Aptos" w:hAnsi="Aptos" w:cstheme="minorHAnsi"/>
          <w:sz w:val="24"/>
          <w:szCs w:val="24"/>
        </w:rPr>
      </w:pPr>
      <w:r w:rsidRPr="00365EF3">
        <w:rPr>
          <w:rFonts w:ascii="Aptos" w:hAnsi="Aptos" w:cstheme="minorHAnsi"/>
          <w:sz w:val="24"/>
          <w:szCs w:val="24"/>
        </w:rPr>
        <w:t xml:space="preserve">The </w:t>
      </w:r>
      <w:r>
        <w:rPr>
          <w:rFonts w:ascii="Aptos" w:hAnsi="Aptos" w:cstheme="minorHAnsi"/>
          <w:sz w:val="24"/>
          <w:szCs w:val="24"/>
        </w:rPr>
        <w:t>SEI</w:t>
      </w:r>
      <w:r w:rsidRPr="00365EF3">
        <w:rPr>
          <w:rFonts w:ascii="Aptos" w:hAnsi="Aptos" w:cstheme="minorHAnsi"/>
          <w:sz w:val="24"/>
          <w:szCs w:val="24"/>
        </w:rPr>
        <w:t xml:space="preserve"> Award will be awarded based on the following scoring criteria:</w:t>
      </w:r>
    </w:p>
    <w:p w14:paraId="0CECFA01" w14:textId="77777777" w:rsidR="00BB31AA" w:rsidRPr="006663AF" w:rsidRDefault="00BB31AA" w:rsidP="00BB31AA">
      <w:pPr>
        <w:rPr>
          <w:rFonts w:ascii="Aptos" w:hAnsi="Aptos" w:cstheme="minorHAnsi"/>
          <w:sz w:val="20"/>
          <w:szCs w:val="20"/>
        </w:rPr>
      </w:pPr>
      <w:r>
        <w:rPr>
          <w:rFonts w:ascii="Aptos" w:hAnsi="Aptos" w:cstheme="minorHAnsi"/>
          <w:sz w:val="24"/>
          <w:szCs w:val="24"/>
        </w:rPr>
        <w:tab/>
      </w:r>
      <w:r w:rsidRPr="006663AF">
        <w:rPr>
          <w:rFonts w:ascii="Aptos" w:hAnsi="Aptos" w:cstheme="minorHAnsi"/>
          <w:sz w:val="20"/>
          <w:szCs w:val="20"/>
        </w:rPr>
        <w:tab/>
      </w:r>
    </w:p>
    <w:p w14:paraId="7A3FBBCC" w14:textId="77777777" w:rsidR="00BB31AA" w:rsidRPr="00917876" w:rsidRDefault="00BB31AA" w:rsidP="00BB31AA">
      <w:pPr>
        <w:rPr>
          <w:rFonts w:ascii="Aptos" w:hAnsi="Aptos" w:cstheme="minorHAnsi"/>
          <w:b/>
          <w:bCs/>
          <w:color w:val="0070C0"/>
          <w:sz w:val="24"/>
          <w:szCs w:val="24"/>
        </w:rPr>
      </w:pPr>
      <w:r w:rsidRPr="00917876">
        <w:rPr>
          <w:rFonts w:ascii="Aptos" w:hAnsi="Aptos" w:cstheme="minorHAnsi"/>
          <w:b/>
          <w:bCs/>
          <w:color w:val="0070C0"/>
          <w:sz w:val="24"/>
          <w:szCs w:val="24"/>
        </w:rPr>
        <w:t>Participating</w:t>
      </w:r>
    </w:p>
    <w:p w14:paraId="7A146D3A" w14:textId="77777777" w:rsidR="00BB31AA" w:rsidRPr="00B8028C" w:rsidRDefault="00BB31AA" w:rsidP="00BB31AA">
      <w:pPr>
        <w:rPr>
          <w:rFonts w:ascii="Aptos" w:hAnsi="Aptos" w:cstheme="minorHAnsi"/>
          <w:b/>
          <w:bCs/>
          <w:color w:val="0070C0"/>
          <w:sz w:val="24"/>
          <w:szCs w:val="24"/>
        </w:rPr>
      </w:pPr>
      <w:r>
        <w:rPr>
          <w:rFonts w:ascii="Aptos" w:hAnsi="Aptos" w:cstheme="minorHAnsi"/>
          <w:b/>
          <w:bCs/>
          <w:color w:val="0070C0"/>
          <w:sz w:val="24"/>
          <w:szCs w:val="24"/>
        </w:rPr>
        <w:t>Year</w:t>
      </w:r>
      <w:r>
        <w:rPr>
          <w:rFonts w:ascii="Aptos" w:hAnsi="Aptos" w:cstheme="minorHAnsi"/>
          <w:b/>
          <w:bCs/>
          <w:color w:val="0070C0"/>
          <w:sz w:val="24"/>
          <w:szCs w:val="24"/>
        </w:rPr>
        <w:tab/>
      </w:r>
      <w:r>
        <w:rPr>
          <w:rFonts w:ascii="Aptos" w:hAnsi="Aptos" w:cstheme="minorHAnsi"/>
          <w:b/>
          <w:bCs/>
          <w:color w:val="0070C0"/>
          <w:sz w:val="24"/>
          <w:szCs w:val="24"/>
        </w:rPr>
        <w:tab/>
      </w:r>
      <w:r w:rsidRPr="00B8028C">
        <w:rPr>
          <w:rFonts w:ascii="Aptos" w:hAnsi="Aptos" w:cstheme="minorHAnsi"/>
          <w:b/>
          <w:bCs/>
          <w:color w:val="0070C0"/>
          <w:sz w:val="24"/>
          <w:szCs w:val="24"/>
        </w:rPr>
        <w:t>Level</w:t>
      </w:r>
      <w:r w:rsidRPr="00B8028C">
        <w:rPr>
          <w:rFonts w:ascii="Aptos" w:hAnsi="Aptos" w:cstheme="minorHAnsi"/>
          <w:b/>
          <w:bCs/>
          <w:color w:val="0070C0"/>
          <w:sz w:val="24"/>
          <w:szCs w:val="24"/>
        </w:rPr>
        <w:tab/>
      </w:r>
      <w:r w:rsidRPr="00B8028C">
        <w:rPr>
          <w:rFonts w:ascii="Aptos" w:hAnsi="Aptos" w:cstheme="minorHAnsi"/>
          <w:b/>
          <w:bCs/>
          <w:color w:val="0070C0"/>
          <w:sz w:val="24"/>
          <w:szCs w:val="24"/>
        </w:rPr>
        <w:tab/>
      </w:r>
      <w:r w:rsidRPr="00B8028C">
        <w:rPr>
          <w:rFonts w:ascii="Aptos" w:hAnsi="Aptos" w:cstheme="minorHAnsi"/>
          <w:b/>
          <w:bCs/>
          <w:color w:val="0070C0"/>
          <w:sz w:val="24"/>
          <w:szCs w:val="24"/>
        </w:rPr>
        <w:tab/>
        <w:t>Passing Score</w:t>
      </w:r>
    </w:p>
    <w:p w14:paraId="7CAF4E77" w14:textId="77777777" w:rsidR="00BB31AA" w:rsidRPr="006663AF" w:rsidRDefault="00BB31AA" w:rsidP="00BB31AA">
      <w:pPr>
        <w:rPr>
          <w:rFonts w:ascii="Aptos" w:hAnsi="Aptos" w:cstheme="minorHAnsi"/>
          <w:sz w:val="24"/>
          <w:szCs w:val="24"/>
        </w:rPr>
      </w:pPr>
      <w:r>
        <w:rPr>
          <w:rFonts w:ascii="Aptos" w:hAnsi="Aptos" w:cstheme="minorHAnsi"/>
          <w:b/>
          <w:bCs/>
          <w:color w:val="0070C0"/>
          <w:sz w:val="24"/>
          <w:szCs w:val="24"/>
        </w:rPr>
        <w:t xml:space="preserve">  </w:t>
      </w:r>
      <w:r w:rsidRPr="003E6529">
        <w:rPr>
          <w:rFonts w:ascii="Aptos" w:hAnsi="Aptos" w:cstheme="minorHAnsi"/>
          <w:b/>
          <w:bCs/>
          <w:color w:val="0070C0"/>
          <w:sz w:val="24"/>
          <w:szCs w:val="24"/>
        </w:rPr>
        <w:t>1</w:t>
      </w:r>
      <w:r>
        <w:rPr>
          <w:rFonts w:ascii="Aptos" w:hAnsi="Aptos" w:cstheme="minorHAnsi"/>
          <w:sz w:val="24"/>
          <w:szCs w:val="24"/>
        </w:rPr>
        <w:tab/>
      </w:r>
      <w:r>
        <w:rPr>
          <w:rFonts w:ascii="Aptos" w:hAnsi="Aptos" w:cstheme="minorHAnsi"/>
          <w:sz w:val="24"/>
          <w:szCs w:val="24"/>
        </w:rPr>
        <w:tab/>
      </w:r>
      <w:r w:rsidRPr="006663AF">
        <w:rPr>
          <w:rFonts w:ascii="Aptos" w:hAnsi="Aptos" w:cstheme="minorHAnsi"/>
          <w:sz w:val="24"/>
          <w:szCs w:val="24"/>
        </w:rPr>
        <w:t>Bronze/Level 1</w:t>
      </w:r>
      <w:bookmarkStart w:id="0" w:name="_Hlk173502101"/>
      <w:r w:rsidRPr="006663AF">
        <w:rPr>
          <w:rFonts w:ascii="Aptos" w:hAnsi="Aptos" w:cstheme="minorHAnsi"/>
          <w:sz w:val="24"/>
          <w:szCs w:val="24"/>
        </w:rPr>
        <w:tab/>
        <w:t>65% overall with no applicable elements scoring less than 50%</w:t>
      </w:r>
      <w:bookmarkEnd w:id="0"/>
    </w:p>
    <w:p w14:paraId="6C6229EF" w14:textId="77777777" w:rsidR="00BB31AA" w:rsidRPr="006663AF" w:rsidRDefault="00BB31AA" w:rsidP="00BB31AA">
      <w:pPr>
        <w:rPr>
          <w:rFonts w:ascii="Aptos" w:hAnsi="Aptos" w:cstheme="minorHAnsi"/>
          <w:sz w:val="24"/>
          <w:szCs w:val="24"/>
        </w:rPr>
      </w:pPr>
      <w:r>
        <w:rPr>
          <w:rFonts w:ascii="Aptos" w:hAnsi="Aptos" w:cstheme="minorHAnsi"/>
          <w:b/>
          <w:bCs/>
          <w:color w:val="0070C0"/>
          <w:sz w:val="24"/>
          <w:szCs w:val="24"/>
        </w:rPr>
        <w:t xml:space="preserve">  </w:t>
      </w:r>
      <w:r w:rsidRPr="003E6529">
        <w:rPr>
          <w:rFonts w:ascii="Aptos" w:hAnsi="Aptos" w:cstheme="minorHAnsi"/>
          <w:b/>
          <w:bCs/>
          <w:color w:val="0070C0"/>
          <w:sz w:val="24"/>
          <w:szCs w:val="24"/>
        </w:rPr>
        <w:t>2</w:t>
      </w:r>
      <w:r>
        <w:rPr>
          <w:rFonts w:ascii="Aptos" w:hAnsi="Aptos" w:cstheme="minorHAnsi"/>
          <w:sz w:val="24"/>
          <w:szCs w:val="24"/>
        </w:rPr>
        <w:tab/>
      </w:r>
      <w:r>
        <w:rPr>
          <w:rFonts w:ascii="Aptos" w:hAnsi="Aptos" w:cstheme="minorHAnsi"/>
          <w:sz w:val="24"/>
          <w:szCs w:val="24"/>
        </w:rPr>
        <w:tab/>
      </w:r>
      <w:r w:rsidRPr="006663AF">
        <w:rPr>
          <w:rFonts w:ascii="Aptos" w:hAnsi="Aptos" w:cstheme="minorHAnsi"/>
          <w:sz w:val="24"/>
          <w:szCs w:val="24"/>
        </w:rPr>
        <w:t>Silver/Level 2</w:t>
      </w:r>
      <w:r w:rsidRPr="006663AF">
        <w:rPr>
          <w:rFonts w:ascii="Aptos" w:hAnsi="Aptos" w:cstheme="minorHAnsi"/>
          <w:sz w:val="24"/>
          <w:szCs w:val="24"/>
        </w:rPr>
        <w:tab/>
      </w:r>
      <w:r w:rsidRPr="006663AF">
        <w:rPr>
          <w:rFonts w:ascii="Aptos" w:hAnsi="Aptos" w:cstheme="minorHAnsi"/>
          <w:sz w:val="24"/>
          <w:szCs w:val="24"/>
        </w:rPr>
        <w:tab/>
        <w:t>75% overall with no applicable elements scoring less than 60%</w:t>
      </w:r>
    </w:p>
    <w:p w14:paraId="0CEF95A9" w14:textId="77777777" w:rsidR="00BB31AA" w:rsidRPr="006663AF" w:rsidRDefault="00BB31AA" w:rsidP="00BB31AA">
      <w:pPr>
        <w:rPr>
          <w:rFonts w:ascii="Aptos" w:hAnsi="Aptos" w:cstheme="minorHAnsi"/>
          <w:sz w:val="24"/>
          <w:szCs w:val="24"/>
        </w:rPr>
      </w:pPr>
      <w:r>
        <w:rPr>
          <w:rFonts w:ascii="Aptos" w:hAnsi="Aptos" w:cstheme="minorHAnsi"/>
          <w:b/>
          <w:bCs/>
          <w:color w:val="0070C0"/>
          <w:sz w:val="24"/>
          <w:szCs w:val="24"/>
        </w:rPr>
        <w:t xml:space="preserve">  </w:t>
      </w:r>
      <w:r w:rsidRPr="003E6529">
        <w:rPr>
          <w:rFonts w:ascii="Aptos" w:hAnsi="Aptos" w:cstheme="minorHAnsi"/>
          <w:b/>
          <w:bCs/>
          <w:color w:val="0070C0"/>
          <w:sz w:val="24"/>
          <w:szCs w:val="24"/>
        </w:rPr>
        <w:t>3</w:t>
      </w:r>
      <w:r>
        <w:rPr>
          <w:rFonts w:ascii="Aptos" w:hAnsi="Aptos" w:cstheme="minorHAnsi"/>
          <w:b/>
          <w:bCs/>
          <w:color w:val="0070C0"/>
          <w:sz w:val="24"/>
          <w:szCs w:val="24"/>
        </w:rPr>
        <w:t xml:space="preserve"> </w:t>
      </w:r>
      <w:proofErr w:type="gramStart"/>
      <w:r w:rsidRPr="007976C3">
        <w:rPr>
          <w:rFonts w:ascii="Aptos" w:hAnsi="Aptos" w:cstheme="minorHAnsi"/>
          <w:b/>
          <w:bCs/>
          <w:color w:val="0070C0"/>
          <w:sz w:val="28"/>
          <w:szCs w:val="28"/>
        </w:rPr>
        <w:t>*</w:t>
      </w:r>
      <w:r>
        <w:rPr>
          <w:rFonts w:ascii="Aptos" w:hAnsi="Aptos" w:cstheme="minorHAnsi"/>
          <w:sz w:val="24"/>
          <w:szCs w:val="24"/>
        </w:rPr>
        <w:tab/>
      </w:r>
      <w:r>
        <w:rPr>
          <w:rFonts w:ascii="Aptos" w:hAnsi="Aptos" w:cstheme="minorHAnsi"/>
          <w:sz w:val="24"/>
          <w:szCs w:val="24"/>
        </w:rPr>
        <w:tab/>
      </w:r>
      <w:r w:rsidRPr="006663AF">
        <w:rPr>
          <w:rFonts w:ascii="Aptos" w:hAnsi="Aptos" w:cstheme="minorHAnsi"/>
          <w:sz w:val="24"/>
          <w:szCs w:val="24"/>
        </w:rPr>
        <w:t>Gold</w:t>
      </w:r>
      <w:proofErr w:type="gramEnd"/>
      <w:r w:rsidRPr="006663AF">
        <w:rPr>
          <w:rFonts w:ascii="Aptos" w:hAnsi="Aptos" w:cstheme="minorHAnsi"/>
          <w:sz w:val="24"/>
          <w:szCs w:val="24"/>
        </w:rPr>
        <w:t>/Level 3</w:t>
      </w:r>
      <w:r w:rsidRPr="006663AF">
        <w:rPr>
          <w:rFonts w:ascii="Aptos" w:hAnsi="Aptos" w:cstheme="minorHAnsi"/>
          <w:sz w:val="24"/>
          <w:szCs w:val="24"/>
        </w:rPr>
        <w:tab/>
      </w:r>
      <w:r w:rsidRPr="006663AF">
        <w:rPr>
          <w:rFonts w:ascii="Aptos" w:hAnsi="Aptos" w:cstheme="minorHAnsi"/>
          <w:sz w:val="24"/>
          <w:szCs w:val="24"/>
        </w:rPr>
        <w:tab/>
        <w:t>85% overall with no applicable elements scoring less than 70%</w:t>
      </w:r>
    </w:p>
    <w:p w14:paraId="5E4D3428" w14:textId="77777777" w:rsidR="00BB31AA" w:rsidRDefault="00BB31AA" w:rsidP="00BB31AA">
      <w:pPr>
        <w:rPr>
          <w:rFonts w:ascii="Aptos" w:hAnsi="Aptos" w:cstheme="minorHAnsi"/>
          <w:sz w:val="24"/>
          <w:szCs w:val="24"/>
        </w:rPr>
      </w:pPr>
    </w:p>
    <w:p w14:paraId="52D6D279" w14:textId="77777777" w:rsidR="00BB31AA" w:rsidRPr="004F7955" w:rsidRDefault="00BB31AA" w:rsidP="00BB31AA">
      <w:pPr>
        <w:jc w:val="both"/>
        <w:rPr>
          <w:rFonts w:ascii="Aptos" w:hAnsi="Aptos" w:cstheme="minorHAnsi"/>
        </w:rPr>
      </w:pPr>
      <w:r w:rsidRPr="003E6529">
        <w:rPr>
          <w:rFonts w:ascii="Aptos" w:hAnsi="Aptos" w:cstheme="minorHAnsi"/>
          <w:b/>
          <w:bCs/>
          <w:color w:val="0070C0"/>
          <w:sz w:val="28"/>
          <w:szCs w:val="28"/>
        </w:rPr>
        <w:t>*</w:t>
      </w:r>
      <w:r w:rsidRPr="003E6529">
        <w:rPr>
          <w:rFonts w:ascii="Aptos" w:hAnsi="Aptos" w:cstheme="minorHAnsi"/>
          <w:sz w:val="24"/>
          <w:szCs w:val="24"/>
        </w:rPr>
        <w:t xml:space="preserve">After achieving </w:t>
      </w:r>
      <w:r w:rsidRPr="003E6529">
        <w:rPr>
          <w:rFonts w:ascii="Aptos" w:hAnsi="Aptos" w:cstheme="minorHAnsi"/>
          <w:b/>
          <w:bCs/>
          <w:color w:val="CC6600"/>
          <w:sz w:val="24"/>
          <w:szCs w:val="24"/>
        </w:rPr>
        <w:t>Gold/Level 3</w:t>
      </w:r>
      <w:r w:rsidRPr="003E6529">
        <w:rPr>
          <w:rFonts w:ascii="Aptos" w:hAnsi="Aptos" w:cstheme="minorHAnsi"/>
          <w:sz w:val="24"/>
          <w:szCs w:val="24"/>
        </w:rPr>
        <w:t xml:space="preserve">, a </w:t>
      </w:r>
      <w:r>
        <w:rPr>
          <w:rFonts w:ascii="Aptos" w:hAnsi="Aptos" w:cstheme="minorHAnsi"/>
          <w:sz w:val="24"/>
          <w:szCs w:val="24"/>
        </w:rPr>
        <w:t>three-year</w:t>
      </w:r>
      <w:r w:rsidRPr="003E6529">
        <w:rPr>
          <w:rFonts w:ascii="Aptos" w:hAnsi="Aptos" w:cstheme="minorHAnsi"/>
          <w:sz w:val="24"/>
          <w:szCs w:val="24"/>
        </w:rPr>
        <w:t xml:space="preserve"> waiting period will follow before accreditation may occur. After the </w:t>
      </w:r>
      <w:r>
        <w:rPr>
          <w:rFonts w:ascii="Aptos" w:hAnsi="Aptos" w:cstheme="minorHAnsi"/>
          <w:sz w:val="24"/>
          <w:szCs w:val="24"/>
        </w:rPr>
        <w:t>three-year</w:t>
      </w:r>
      <w:r w:rsidRPr="003E6529">
        <w:rPr>
          <w:rFonts w:ascii="Aptos" w:hAnsi="Aptos" w:cstheme="minorHAnsi"/>
          <w:sz w:val="24"/>
          <w:szCs w:val="24"/>
        </w:rPr>
        <w:t xml:space="preserve"> waiting period, members </w:t>
      </w:r>
      <w:r>
        <w:rPr>
          <w:rFonts w:ascii="Aptos" w:hAnsi="Aptos" w:cstheme="minorHAnsi"/>
          <w:sz w:val="24"/>
          <w:szCs w:val="24"/>
        </w:rPr>
        <w:t>are</w:t>
      </w:r>
      <w:r w:rsidRPr="003E6529">
        <w:rPr>
          <w:rFonts w:ascii="Aptos" w:hAnsi="Aptos" w:cstheme="minorHAnsi"/>
          <w:sz w:val="24"/>
          <w:szCs w:val="24"/>
        </w:rPr>
        <w:t xml:space="preserve"> eligible to reapply. The funds are only available during the policy year as accreditation levels are achieved.</w:t>
      </w:r>
      <w:r w:rsidRPr="004F7955">
        <w:rPr>
          <w:rFonts w:ascii="Aptos" w:hAnsi="Aptos" w:cstheme="minorHAnsi"/>
        </w:rPr>
        <w:t xml:space="preserve">  </w:t>
      </w:r>
    </w:p>
    <w:p w14:paraId="16555409" w14:textId="77777777" w:rsidR="00BB31AA" w:rsidRDefault="00BB31AA" w:rsidP="00BB31AA">
      <w:pPr>
        <w:jc w:val="both"/>
        <w:rPr>
          <w:rFonts w:ascii="Aptos" w:hAnsi="Aptos" w:cstheme="minorHAnsi"/>
          <w:sz w:val="24"/>
          <w:szCs w:val="24"/>
        </w:rPr>
      </w:pPr>
    </w:p>
    <w:p w14:paraId="62859C35" w14:textId="4B7E3394" w:rsidR="00BB31AA" w:rsidRPr="00F24ADF" w:rsidRDefault="00BB31AA" w:rsidP="00BB31AA">
      <w:pPr>
        <w:jc w:val="both"/>
        <w:rPr>
          <w:rFonts w:ascii="Aptos" w:hAnsi="Aptos" w:cstheme="minorHAnsi"/>
          <w:i/>
          <w:iCs/>
          <w:sz w:val="20"/>
          <w:szCs w:val="20"/>
        </w:rPr>
      </w:pPr>
      <w:r w:rsidRPr="00F24ADF">
        <w:rPr>
          <w:rFonts w:ascii="Aptos" w:hAnsi="Aptos" w:cstheme="minorHAnsi"/>
          <w:i/>
          <w:iCs/>
          <w:sz w:val="20"/>
          <w:szCs w:val="20"/>
        </w:rPr>
        <w:t>Note: Significant changes in operations, personnel</w:t>
      </w:r>
      <w:r>
        <w:rPr>
          <w:rFonts w:ascii="Aptos" w:hAnsi="Aptos" w:cstheme="minorHAnsi"/>
          <w:i/>
          <w:iCs/>
          <w:sz w:val="20"/>
          <w:szCs w:val="20"/>
        </w:rPr>
        <w:t>,</w:t>
      </w:r>
      <w:r w:rsidRPr="00F24ADF">
        <w:rPr>
          <w:rFonts w:ascii="Aptos" w:hAnsi="Aptos" w:cstheme="minorHAnsi"/>
          <w:i/>
          <w:iCs/>
          <w:sz w:val="20"/>
          <w:szCs w:val="20"/>
        </w:rPr>
        <w:t xml:space="preserve"> or claims history may prompt a more frequent review of the </w:t>
      </w:r>
      <w:r>
        <w:rPr>
          <w:rFonts w:ascii="Aptos" w:hAnsi="Aptos" w:cstheme="minorHAnsi"/>
          <w:i/>
          <w:iCs/>
          <w:sz w:val="20"/>
          <w:szCs w:val="20"/>
        </w:rPr>
        <w:t>system's effectiveness</w:t>
      </w:r>
      <w:r w:rsidRPr="00F24ADF">
        <w:rPr>
          <w:rFonts w:ascii="Aptos" w:hAnsi="Aptos" w:cstheme="minorHAnsi"/>
          <w:i/>
          <w:iCs/>
          <w:sz w:val="20"/>
          <w:szCs w:val="20"/>
        </w:rPr>
        <w:t>.</w:t>
      </w:r>
    </w:p>
    <w:p w14:paraId="382D4353" w14:textId="77777777" w:rsidR="00F84B9D" w:rsidRPr="00F84B9D" w:rsidRDefault="00F84B9D" w:rsidP="00F84B9D">
      <w:pPr>
        <w:rPr>
          <w:rFonts w:ascii="Aptos" w:hAnsi="Aptos"/>
          <w:sz w:val="24"/>
          <w:szCs w:val="24"/>
        </w:rPr>
      </w:pPr>
    </w:p>
    <w:p w14:paraId="3FCB61A7" w14:textId="77777777" w:rsidR="00980E83" w:rsidRDefault="00980E83" w:rsidP="00980E83">
      <w:pPr>
        <w:jc w:val="both"/>
        <w:rPr>
          <w:rFonts w:ascii="Aptos" w:hAnsi="Aptos" w:cstheme="minorHAnsi"/>
          <w:sz w:val="24"/>
          <w:szCs w:val="24"/>
        </w:rPr>
      </w:pPr>
      <w:r w:rsidRPr="00365EF3">
        <w:rPr>
          <w:rFonts w:ascii="Aptos" w:hAnsi="Aptos" w:cstheme="minorHAnsi"/>
          <w:sz w:val="24"/>
          <w:szCs w:val="24"/>
        </w:rPr>
        <w:t>Qualifying members will receive an award based on receipts</w:t>
      </w:r>
      <w:r w:rsidRPr="00365EF3">
        <w:rPr>
          <w:rFonts w:ascii="Aptos" w:hAnsi="Aptos" w:cstheme="minorHAnsi"/>
          <w:b/>
          <w:bCs/>
          <w:color w:val="0070C0"/>
          <w:sz w:val="28"/>
          <w:szCs w:val="28"/>
        </w:rPr>
        <w:t>*</w:t>
      </w:r>
      <w:r w:rsidRPr="00BD462D">
        <w:rPr>
          <w:rFonts w:ascii="Aptos" w:hAnsi="Aptos" w:cstheme="minorHAnsi"/>
          <w:sz w:val="24"/>
          <w:szCs w:val="24"/>
        </w:rPr>
        <w:t>,</w:t>
      </w:r>
      <w:r w:rsidRPr="00577ED9">
        <w:rPr>
          <w:rFonts w:ascii="Aptos" w:hAnsi="Aptos" w:cstheme="minorHAnsi"/>
          <w:sz w:val="24"/>
          <w:szCs w:val="24"/>
        </w:rPr>
        <w:t xml:space="preserve"> </w:t>
      </w:r>
      <w:r w:rsidRPr="00365EF3">
        <w:rPr>
          <w:rFonts w:ascii="Aptos" w:hAnsi="Aptos" w:cstheme="minorHAnsi"/>
          <w:sz w:val="24"/>
          <w:szCs w:val="24"/>
        </w:rPr>
        <w:t xml:space="preserve">accreditation level, </w:t>
      </w:r>
      <w:r>
        <w:rPr>
          <w:rFonts w:ascii="Aptos" w:hAnsi="Aptos" w:cstheme="minorHAnsi"/>
          <w:sz w:val="24"/>
          <w:szCs w:val="24"/>
        </w:rPr>
        <w:t xml:space="preserve">and premium range, </w:t>
      </w:r>
      <w:r w:rsidRPr="00365EF3">
        <w:rPr>
          <w:rFonts w:ascii="Aptos" w:hAnsi="Aptos" w:cstheme="minorHAnsi"/>
          <w:sz w:val="24"/>
          <w:szCs w:val="24"/>
        </w:rPr>
        <w:t xml:space="preserve">up to $6,000 per year per city, subject to the availability of funds. </w:t>
      </w:r>
    </w:p>
    <w:p w14:paraId="1883632A" w14:textId="77777777" w:rsidR="00F84B9D" w:rsidRPr="00F84B9D" w:rsidRDefault="00F84B9D" w:rsidP="00F84B9D">
      <w:pPr>
        <w:rPr>
          <w:rFonts w:ascii="Aptos" w:hAnsi="Aptos"/>
          <w:sz w:val="24"/>
          <w:szCs w:val="24"/>
        </w:rPr>
      </w:pPr>
    </w:p>
    <w:p w14:paraId="03F567AA" w14:textId="77777777" w:rsidR="00980E83" w:rsidRDefault="00980E83" w:rsidP="00980E83">
      <w:pPr>
        <w:jc w:val="both"/>
        <w:rPr>
          <w:rFonts w:ascii="Aptos" w:hAnsi="Aptos" w:cstheme="minorHAnsi"/>
          <w:color w:val="0070C0"/>
          <w:sz w:val="24"/>
          <w:szCs w:val="24"/>
        </w:rPr>
      </w:pPr>
      <w:r w:rsidRPr="00365EF3">
        <w:rPr>
          <w:rFonts w:ascii="Aptos" w:hAnsi="Aptos" w:cstheme="minorHAnsi"/>
          <w:b/>
          <w:bCs/>
          <w:color w:val="0070C0"/>
          <w:sz w:val="28"/>
          <w:szCs w:val="28"/>
        </w:rPr>
        <w:t>*</w:t>
      </w:r>
      <w:r w:rsidRPr="00365EF3">
        <w:rPr>
          <w:rFonts w:ascii="Aptos" w:hAnsi="Aptos" w:cstheme="minorHAnsi"/>
          <w:b/>
          <w:bCs/>
          <w:color w:val="0070C0"/>
          <w:sz w:val="24"/>
          <w:szCs w:val="24"/>
        </w:rPr>
        <w:t>All purchases or invoices must be dated within the current fiscal year (October 1 - September 30).</w:t>
      </w:r>
      <w:r w:rsidRPr="00365EF3">
        <w:rPr>
          <w:rFonts w:ascii="Aptos" w:hAnsi="Aptos" w:cstheme="minorHAnsi"/>
          <w:b/>
          <w:bCs/>
          <w:color w:val="0070C0"/>
          <w:sz w:val="28"/>
          <w:szCs w:val="28"/>
        </w:rPr>
        <w:t xml:space="preserve">  </w:t>
      </w:r>
      <w:r w:rsidRPr="00365EF3">
        <w:rPr>
          <w:rFonts w:ascii="Aptos" w:hAnsi="Aptos" w:cstheme="minorHAnsi"/>
          <w:b/>
          <w:bCs/>
          <w:color w:val="0070C0"/>
          <w:sz w:val="24"/>
          <w:szCs w:val="24"/>
        </w:rPr>
        <w:t xml:space="preserve">The receipts cannot be the same </w:t>
      </w:r>
      <w:r>
        <w:rPr>
          <w:rFonts w:ascii="Aptos" w:hAnsi="Aptos" w:cstheme="minorHAnsi"/>
          <w:b/>
          <w:bCs/>
          <w:color w:val="0070C0"/>
          <w:sz w:val="24"/>
          <w:szCs w:val="24"/>
        </w:rPr>
        <w:t>as those</w:t>
      </w:r>
      <w:r w:rsidRPr="00365EF3">
        <w:rPr>
          <w:rFonts w:ascii="Aptos" w:hAnsi="Aptos" w:cstheme="minorHAnsi"/>
          <w:b/>
          <w:bCs/>
          <w:color w:val="0070C0"/>
          <w:sz w:val="24"/>
          <w:szCs w:val="24"/>
        </w:rPr>
        <w:t xml:space="preserve"> submitted with a member’s general safety grant application, if applicable.</w:t>
      </w:r>
      <w:r w:rsidRPr="00365EF3">
        <w:rPr>
          <w:rFonts w:ascii="Aptos" w:hAnsi="Aptos" w:cstheme="minorHAnsi"/>
          <w:color w:val="0070C0"/>
          <w:sz w:val="24"/>
          <w:szCs w:val="24"/>
        </w:rPr>
        <w:t xml:space="preserve">  </w:t>
      </w:r>
    </w:p>
    <w:p w14:paraId="36ABEC33" w14:textId="77777777" w:rsidR="00A9482F" w:rsidRDefault="00A9482F" w:rsidP="00980E83">
      <w:pPr>
        <w:jc w:val="both"/>
        <w:rPr>
          <w:rFonts w:ascii="Aptos" w:hAnsi="Aptos" w:cstheme="minorHAnsi"/>
          <w:color w:val="0070C0"/>
          <w:sz w:val="24"/>
          <w:szCs w:val="24"/>
        </w:rPr>
      </w:pPr>
    </w:p>
    <w:p w14:paraId="7C5E4A5B" w14:textId="7D472281" w:rsidR="00885460" w:rsidRPr="006F075C" w:rsidRDefault="00A9482F" w:rsidP="00980E83">
      <w:pPr>
        <w:jc w:val="both"/>
        <w:rPr>
          <w:rFonts w:ascii="Aptos" w:hAnsi="Aptos" w:cstheme="minorHAnsi"/>
          <w:sz w:val="24"/>
          <w:szCs w:val="24"/>
        </w:rPr>
      </w:pPr>
      <w:r w:rsidRPr="006F075C">
        <w:rPr>
          <w:rFonts w:ascii="Aptos" w:hAnsi="Aptos" w:cstheme="minorHAnsi"/>
          <w:sz w:val="24"/>
          <w:szCs w:val="24"/>
        </w:rPr>
        <w:t>Funds will be disbursed in the fourth (4</w:t>
      </w:r>
      <w:r w:rsidRPr="006F075C">
        <w:rPr>
          <w:rFonts w:ascii="Aptos" w:hAnsi="Aptos" w:cstheme="minorHAnsi"/>
          <w:sz w:val="24"/>
          <w:szCs w:val="24"/>
          <w:vertAlign w:val="superscript"/>
        </w:rPr>
        <w:t>th</w:t>
      </w:r>
      <w:r w:rsidRPr="006F075C">
        <w:rPr>
          <w:rFonts w:ascii="Aptos" w:hAnsi="Aptos" w:cstheme="minorHAnsi"/>
          <w:sz w:val="24"/>
          <w:szCs w:val="24"/>
        </w:rPr>
        <w:t>) quarter of the policy year</w:t>
      </w:r>
      <w:r w:rsidR="00CA4847" w:rsidRPr="006F075C">
        <w:rPr>
          <w:rFonts w:ascii="Aptos" w:hAnsi="Aptos" w:cstheme="minorHAnsi"/>
          <w:sz w:val="24"/>
          <w:szCs w:val="24"/>
        </w:rPr>
        <w:t xml:space="preserve"> and</w:t>
      </w:r>
      <w:r w:rsidR="00365F77" w:rsidRPr="006F075C">
        <w:rPr>
          <w:rFonts w:ascii="Aptos" w:hAnsi="Aptos" w:cstheme="minorHAnsi"/>
          <w:sz w:val="24"/>
          <w:szCs w:val="24"/>
        </w:rPr>
        <w:t xml:space="preserve"> will be disbursed until the funds are exhausted for the policy year.</w:t>
      </w:r>
    </w:p>
    <w:p w14:paraId="5EE2A10E" w14:textId="77777777" w:rsidR="00885460" w:rsidRPr="006F075C" w:rsidRDefault="00885460" w:rsidP="00980E83">
      <w:pPr>
        <w:jc w:val="both"/>
        <w:rPr>
          <w:rFonts w:ascii="Aptos" w:hAnsi="Aptos" w:cstheme="minorHAnsi"/>
          <w:sz w:val="24"/>
          <w:szCs w:val="24"/>
        </w:rPr>
      </w:pPr>
    </w:p>
    <w:p w14:paraId="0078B7C6" w14:textId="6213B330" w:rsidR="00441ED2" w:rsidRPr="00441ED2" w:rsidRDefault="00441ED2" w:rsidP="00980E83">
      <w:pPr>
        <w:jc w:val="both"/>
        <w:rPr>
          <w:rFonts w:ascii="Aptos" w:hAnsi="Aptos" w:cstheme="minorHAnsi"/>
          <w:b/>
          <w:bCs/>
          <w:sz w:val="28"/>
          <w:szCs w:val="28"/>
        </w:rPr>
      </w:pPr>
      <w:r w:rsidRPr="006F075C">
        <w:rPr>
          <w:rFonts w:ascii="Aptos" w:hAnsi="Aptos" w:cstheme="minorHAnsi"/>
          <w:b/>
          <w:bCs/>
          <w:sz w:val="28"/>
          <w:szCs w:val="28"/>
        </w:rPr>
        <w:t>Awards will be paid out annually via ACH based on the availability of program funding.</w:t>
      </w:r>
    </w:p>
    <w:p w14:paraId="116FF1F2" w14:textId="77777777" w:rsidR="00441ED2" w:rsidRDefault="00441ED2" w:rsidP="00980E83">
      <w:pPr>
        <w:jc w:val="both"/>
        <w:rPr>
          <w:rFonts w:ascii="Aptos" w:hAnsi="Aptos" w:cstheme="minorHAnsi"/>
          <w:sz w:val="24"/>
          <w:szCs w:val="24"/>
        </w:rPr>
      </w:pPr>
    </w:p>
    <w:p w14:paraId="6463CD61" w14:textId="77777777" w:rsidR="00441ED2" w:rsidRDefault="00441ED2" w:rsidP="00980E83">
      <w:pPr>
        <w:jc w:val="both"/>
        <w:rPr>
          <w:rFonts w:ascii="Aptos" w:hAnsi="Aptos" w:cstheme="minorHAnsi"/>
          <w:sz w:val="24"/>
          <w:szCs w:val="24"/>
        </w:rPr>
      </w:pPr>
    </w:p>
    <w:p w14:paraId="66FDE1E9" w14:textId="485779A6" w:rsidR="00A9482F" w:rsidRPr="00365EF3" w:rsidRDefault="00A9482F" w:rsidP="00980E83">
      <w:pPr>
        <w:jc w:val="both"/>
        <w:rPr>
          <w:rFonts w:ascii="Aptos" w:hAnsi="Aptos" w:cstheme="minorHAnsi"/>
          <w:sz w:val="24"/>
          <w:szCs w:val="24"/>
        </w:rPr>
      </w:pPr>
      <w:r>
        <w:rPr>
          <w:rFonts w:ascii="Aptos" w:hAnsi="Aptos" w:cstheme="minorHAnsi"/>
          <w:sz w:val="24"/>
          <w:szCs w:val="24"/>
        </w:rPr>
        <w:t>Members who are re-applying for the SEI grant must</w:t>
      </w:r>
      <w:r w:rsidRPr="00A9482F">
        <w:rPr>
          <w:rFonts w:ascii="Aptos" w:hAnsi="Aptos" w:cstheme="minorHAnsi"/>
          <w:sz w:val="24"/>
          <w:szCs w:val="24"/>
        </w:rPr>
        <w:t xml:space="preserve"> participat</w:t>
      </w:r>
      <w:r>
        <w:rPr>
          <w:rFonts w:ascii="Aptos" w:hAnsi="Aptos" w:cstheme="minorHAnsi"/>
          <w:sz w:val="24"/>
          <w:szCs w:val="24"/>
        </w:rPr>
        <w:t>e in</w:t>
      </w:r>
      <w:r w:rsidRPr="00A9482F">
        <w:rPr>
          <w:rFonts w:ascii="Aptos" w:hAnsi="Aptos" w:cstheme="minorHAnsi"/>
          <w:sz w:val="24"/>
          <w:szCs w:val="24"/>
        </w:rPr>
        <w:t xml:space="preserve"> the FMIT </w:t>
      </w:r>
      <w:r>
        <w:rPr>
          <w:rFonts w:ascii="Aptos" w:hAnsi="Aptos" w:cstheme="minorHAnsi"/>
          <w:sz w:val="24"/>
          <w:szCs w:val="24"/>
        </w:rPr>
        <w:t xml:space="preserve">for three consecutive </w:t>
      </w:r>
      <w:r w:rsidRPr="00A9482F">
        <w:rPr>
          <w:rFonts w:ascii="Aptos" w:hAnsi="Aptos" w:cstheme="minorHAnsi"/>
          <w:sz w:val="24"/>
          <w:szCs w:val="24"/>
        </w:rPr>
        <w:t>policy year</w:t>
      </w:r>
      <w:r>
        <w:rPr>
          <w:rFonts w:ascii="Aptos" w:hAnsi="Aptos" w:cstheme="minorHAnsi"/>
          <w:sz w:val="24"/>
          <w:szCs w:val="24"/>
        </w:rPr>
        <w:t>s</w:t>
      </w:r>
      <w:r w:rsidRPr="00A9482F">
        <w:rPr>
          <w:rFonts w:ascii="Aptos" w:hAnsi="Aptos" w:cstheme="minorHAnsi"/>
          <w:sz w:val="24"/>
          <w:szCs w:val="24"/>
        </w:rPr>
        <w:t xml:space="preserve"> </w:t>
      </w:r>
      <w:r>
        <w:rPr>
          <w:rFonts w:ascii="Aptos" w:hAnsi="Aptos" w:cstheme="minorHAnsi"/>
          <w:sz w:val="24"/>
          <w:szCs w:val="24"/>
        </w:rPr>
        <w:t xml:space="preserve">prior </w:t>
      </w:r>
      <w:proofErr w:type="gramStart"/>
      <w:r>
        <w:rPr>
          <w:rFonts w:ascii="Aptos" w:hAnsi="Aptos" w:cstheme="minorHAnsi"/>
          <w:sz w:val="24"/>
          <w:szCs w:val="24"/>
        </w:rPr>
        <w:t>in order to</w:t>
      </w:r>
      <w:proofErr w:type="gramEnd"/>
      <w:r w:rsidRPr="00A9482F">
        <w:rPr>
          <w:rFonts w:ascii="Aptos" w:hAnsi="Aptos" w:cstheme="minorHAnsi"/>
          <w:sz w:val="24"/>
          <w:szCs w:val="24"/>
        </w:rPr>
        <w:t xml:space="preserve"> be eligible for funds.</w:t>
      </w:r>
    </w:p>
    <w:p w14:paraId="1DB46B3D" w14:textId="77777777" w:rsidR="00274F2E" w:rsidRPr="00365EF3" w:rsidRDefault="00274F2E" w:rsidP="00274F2E">
      <w:pPr>
        <w:jc w:val="both"/>
        <w:rPr>
          <w:rFonts w:ascii="Aptos" w:hAnsi="Aptos" w:cstheme="minorHAnsi"/>
          <w:sz w:val="24"/>
          <w:szCs w:val="24"/>
        </w:rPr>
      </w:pPr>
    </w:p>
    <w:p w14:paraId="3A4C547F" w14:textId="4F678E49" w:rsidR="007976C3" w:rsidRPr="00365EF3" w:rsidRDefault="007976C3" w:rsidP="007976C3">
      <w:pPr>
        <w:rPr>
          <w:rFonts w:ascii="Aptos" w:hAnsi="Aptos" w:cstheme="minorHAnsi"/>
          <w:sz w:val="24"/>
          <w:szCs w:val="24"/>
        </w:rPr>
      </w:pPr>
      <w:r w:rsidRPr="00365EF3">
        <w:rPr>
          <w:rFonts w:ascii="Aptos" w:hAnsi="Aptos" w:cstheme="minorHAnsi"/>
          <w:sz w:val="24"/>
          <w:szCs w:val="24"/>
        </w:rPr>
        <w:t xml:space="preserve">As you progress through the accreditation levels, you will receive an </w:t>
      </w:r>
      <w:r w:rsidR="001C297B" w:rsidRPr="00365EF3">
        <w:rPr>
          <w:rFonts w:ascii="Aptos" w:hAnsi="Aptos" w:cstheme="minorHAnsi"/>
          <w:sz w:val="24"/>
          <w:szCs w:val="24"/>
        </w:rPr>
        <w:t>increase in reimbursement</w:t>
      </w:r>
      <w:r w:rsidRPr="00365EF3">
        <w:rPr>
          <w:rFonts w:ascii="Aptos" w:hAnsi="Aptos" w:cstheme="minorHAnsi"/>
          <w:sz w:val="24"/>
          <w:szCs w:val="24"/>
        </w:rPr>
        <w:t>:</w:t>
      </w:r>
    </w:p>
    <w:p w14:paraId="1D527138" w14:textId="77777777" w:rsidR="007976C3" w:rsidRPr="00365EF3" w:rsidRDefault="007976C3" w:rsidP="007976C3">
      <w:pPr>
        <w:rPr>
          <w:rFonts w:ascii="Aptos" w:hAnsi="Aptos" w:cstheme="minorHAnsi"/>
          <w:sz w:val="24"/>
          <w:szCs w:val="24"/>
        </w:rPr>
      </w:pPr>
    </w:p>
    <w:p w14:paraId="7ECE2617" w14:textId="01D2177D" w:rsidR="007976C3" w:rsidRPr="00365EF3" w:rsidRDefault="007976C3" w:rsidP="00D71F18">
      <w:pPr>
        <w:ind w:left="3600"/>
        <w:rPr>
          <w:rFonts w:ascii="Aptos" w:hAnsi="Aptos" w:cstheme="minorHAnsi"/>
          <w:sz w:val="24"/>
          <w:szCs w:val="24"/>
        </w:rPr>
      </w:pPr>
      <w:r w:rsidRPr="00365EF3">
        <w:rPr>
          <w:rFonts w:ascii="Aptos" w:hAnsi="Aptos" w:cstheme="minorHAnsi"/>
          <w:sz w:val="24"/>
          <w:szCs w:val="24"/>
        </w:rPr>
        <w:t>Bronze</w:t>
      </w:r>
      <w:r w:rsidR="00C85F1F" w:rsidRPr="00365EF3">
        <w:rPr>
          <w:rFonts w:ascii="Aptos" w:hAnsi="Aptos" w:cstheme="minorHAnsi"/>
          <w:sz w:val="24"/>
          <w:szCs w:val="24"/>
        </w:rPr>
        <w:t>/Level 1</w:t>
      </w:r>
      <w:r w:rsidRPr="00365EF3">
        <w:rPr>
          <w:rFonts w:ascii="Aptos" w:hAnsi="Aptos" w:cstheme="minorHAnsi"/>
          <w:sz w:val="24"/>
          <w:szCs w:val="24"/>
        </w:rPr>
        <w:t xml:space="preserve"> – 50% </w:t>
      </w:r>
      <w:r w:rsidR="001C297B" w:rsidRPr="00365EF3">
        <w:rPr>
          <w:rFonts w:ascii="Aptos" w:hAnsi="Aptos" w:cstheme="minorHAnsi"/>
          <w:sz w:val="24"/>
          <w:szCs w:val="24"/>
        </w:rPr>
        <w:t>reimbursement</w:t>
      </w:r>
    </w:p>
    <w:p w14:paraId="45983BC3" w14:textId="15A9B3F9" w:rsidR="007976C3" w:rsidRPr="00365EF3" w:rsidRDefault="007976C3" w:rsidP="00D71F18">
      <w:pPr>
        <w:ind w:left="3600"/>
        <w:rPr>
          <w:rFonts w:ascii="Aptos" w:hAnsi="Aptos" w:cstheme="minorHAnsi"/>
          <w:sz w:val="24"/>
          <w:szCs w:val="24"/>
        </w:rPr>
      </w:pPr>
      <w:r w:rsidRPr="00365EF3">
        <w:rPr>
          <w:rFonts w:ascii="Aptos" w:hAnsi="Aptos" w:cstheme="minorHAnsi"/>
          <w:sz w:val="24"/>
          <w:szCs w:val="24"/>
        </w:rPr>
        <w:t>Silver</w:t>
      </w:r>
      <w:r w:rsidR="00C85F1F" w:rsidRPr="00365EF3">
        <w:rPr>
          <w:rFonts w:ascii="Aptos" w:hAnsi="Aptos" w:cstheme="minorHAnsi"/>
          <w:sz w:val="24"/>
          <w:szCs w:val="24"/>
        </w:rPr>
        <w:t>/Level 2</w:t>
      </w:r>
      <w:r w:rsidRPr="00365EF3">
        <w:rPr>
          <w:rFonts w:ascii="Aptos" w:hAnsi="Aptos" w:cstheme="minorHAnsi"/>
          <w:sz w:val="24"/>
          <w:szCs w:val="24"/>
        </w:rPr>
        <w:t xml:space="preserve"> – 75% </w:t>
      </w:r>
      <w:r w:rsidR="001C297B" w:rsidRPr="00365EF3">
        <w:rPr>
          <w:rFonts w:ascii="Aptos" w:hAnsi="Aptos" w:cstheme="minorHAnsi"/>
          <w:sz w:val="24"/>
          <w:szCs w:val="24"/>
        </w:rPr>
        <w:t>reimbursement</w:t>
      </w:r>
    </w:p>
    <w:p w14:paraId="7C3987F8" w14:textId="2EDBCC84" w:rsidR="007976C3" w:rsidRDefault="007976C3" w:rsidP="00D71F18">
      <w:pPr>
        <w:ind w:left="3600"/>
        <w:rPr>
          <w:rFonts w:ascii="Aptos" w:hAnsi="Aptos" w:cstheme="minorHAnsi"/>
          <w:sz w:val="24"/>
          <w:szCs w:val="24"/>
        </w:rPr>
      </w:pPr>
      <w:r w:rsidRPr="00365EF3">
        <w:rPr>
          <w:rFonts w:ascii="Aptos" w:hAnsi="Aptos" w:cstheme="minorHAnsi"/>
          <w:sz w:val="24"/>
          <w:szCs w:val="24"/>
        </w:rPr>
        <w:t>Gold</w:t>
      </w:r>
      <w:r w:rsidR="00C85F1F" w:rsidRPr="00365EF3">
        <w:rPr>
          <w:rFonts w:ascii="Aptos" w:hAnsi="Aptos" w:cstheme="minorHAnsi"/>
          <w:sz w:val="24"/>
          <w:szCs w:val="24"/>
        </w:rPr>
        <w:t>/Level 3</w:t>
      </w:r>
      <w:r w:rsidRPr="00365EF3">
        <w:rPr>
          <w:rFonts w:ascii="Aptos" w:hAnsi="Aptos" w:cstheme="minorHAnsi"/>
          <w:sz w:val="24"/>
          <w:szCs w:val="24"/>
        </w:rPr>
        <w:t xml:space="preserve"> – 100% </w:t>
      </w:r>
      <w:r w:rsidR="001C297B" w:rsidRPr="00365EF3">
        <w:rPr>
          <w:rFonts w:ascii="Aptos" w:hAnsi="Aptos" w:cstheme="minorHAnsi"/>
          <w:sz w:val="24"/>
          <w:szCs w:val="24"/>
        </w:rPr>
        <w:t>reimbursement</w:t>
      </w:r>
    </w:p>
    <w:p w14:paraId="09011B7C" w14:textId="77777777" w:rsidR="006D7C51" w:rsidRDefault="006D7C51" w:rsidP="006D7C51">
      <w:pPr>
        <w:rPr>
          <w:rFonts w:ascii="Aptos" w:hAnsi="Aptos" w:cstheme="minorHAnsi"/>
          <w:b/>
          <w:bCs/>
          <w:color w:val="0070C0"/>
          <w:sz w:val="28"/>
          <w:szCs w:val="28"/>
          <w:u w:val="single"/>
        </w:rPr>
      </w:pPr>
    </w:p>
    <w:p w14:paraId="4969795D" w14:textId="77777777" w:rsidR="00D60AAB" w:rsidRDefault="00D60AAB" w:rsidP="006D7C51">
      <w:pPr>
        <w:rPr>
          <w:rFonts w:ascii="Aptos" w:hAnsi="Aptos" w:cstheme="minorHAnsi"/>
          <w:b/>
          <w:bCs/>
          <w:color w:val="0070C0"/>
          <w:sz w:val="28"/>
          <w:szCs w:val="28"/>
          <w:u w:val="single"/>
        </w:rPr>
      </w:pPr>
    </w:p>
    <w:p w14:paraId="2487C3FF" w14:textId="30A52B34" w:rsidR="006D7C51" w:rsidRDefault="00365EF3" w:rsidP="006D7C51">
      <w:pPr>
        <w:rPr>
          <w:rFonts w:ascii="Aptos" w:hAnsi="Aptos" w:cstheme="minorHAnsi"/>
          <w:sz w:val="24"/>
          <w:szCs w:val="24"/>
        </w:rPr>
      </w:pPr>
      <w:r>
        <w:rPr>
          <w:rFonts w:ascii="Aptos" w:hAnsi="Aptos" w:cstheme="minorHAnsi"/>
          <w:sz w:val="24"/>
          <w:szCs w:val="24"/>
        </w:rPr>
        <w:t>Reimbursement amounts are outlined according to the chart below:</w:t>
      </w:r>
    </w:p>
    <w:p w14:paraId="094A89F9" w14:textId="5E8876C0" w:rsidR="00E822DD" w:rsidRDefault="00E822DD">
      <w:pPr>
        <w:widowControl/>
        <w:autoSpaceDE/>
        <w:autoSpaceDN/>
        <w:spacing w:after="160" w:line="259" w:lineRule="auto"/>
        <w:rPr>
          <w:rFonts w:ascii="Aptos" w:hAnsi="Aptos" w:cstheme="minorHAnsi"/>
          <w:sz w:val="24"/>
          <w:szCs w:val="24"/>
        </w:rPr>
      </w:pPr>
      <w:r>
        <w:rPr>
          <w:rFonts w:ascii="Aptos" w:hAnsi="Aptos" w:cstheme="minorHAnsi"/>
          <w:sz w:val="24"/>
          <w:szCs w:val="24"/>
        </w:rPr>
        <w:br w:type="page"/>
      </w:r>
    </w:p>
    <w:p w14:paraId="5B28155D" w14:textId="0A882889" w:rsidR="004F7955" w:rsidRDefault="00E72F9A" w:rsidP="006D7C51">
      <w:pPr>
        <w:jc w:val="center"/>
        <w:rPr>
          <w:rFonts w:ascii="Aptos" w:hAnsi="Aptos" w:cstheme="minorHAnsi"/>
          <w:b/>
          <w:bCs/>
          <w:color w:val="0070C0"/>
          <w:sz w:val="28"/>
          <w:szCs w:val="28"/>
        </w:rPr>
      </w:pPr>
      <w:proofErr w:type="gramStart"/>
      <w:r w:rsidRPr="00E72F9A">
        <w:rPr>
          <w:rFonts w:ascii="Aptos" w:hAnsi="Aptos" w:cstheme="minorHAnsi"/>
          <w:b/>
          <w:bCs/>
          <w:color w:val="0070C0"/>
          <w:sz w:val="28"/>
          <w:szCs w:val="28"/>
          <w:u w:val="single"/>
        </w:rPr>
        <w:lastRenderedPageBreak/>
        <w:t>AVAILABLE FUNDING</w:t>
      </w:r>
      <w:proofErr w:type="gramEnd"/>
      <w:r w:rsidRPr="00E72F9A">
        <w:rPr>
          <w:rFonts w:ascii="Aptos" w:hAnsi="Aptos" w:cstheme="minorHAnsi"/>
          <w:b/>
          <w:bCs/>
          <w:color w:val="0070C0"/>
          <w:sz w:val="28"/>
          <w:szCs w:val="28"/>
          <w:u w:val="single"/>
        </w:rPr>
        <w:t xml:space="preserve"> BY LEVEL</w:t>
      </w:r>
      <w:r w:rsidRPr="00E72F9A">
        <w:rPr>
          <w:rFonts w:ascii="Aptos" w:hAnsi="Aptos" w:cstheme="minorHAnsi"/>
          <w:b/>
          <w:bCs/>
          <w:color w:val="0070C0"/>
          <w:sz w:val="28"/>
          <w:szCs w:val="28"/>
        </w:rPr>
        <w:t>:</w:t>
      </w:r>
    </w:p>
    <w:tbl>
      <w:tblPr>
        <w:tblW w:w="9646" w:type="dxa"/>
        <w:tblInd w:w="255" w:type="dxa"/>
        <w:tblLook w:val="04A0" w:firstRow="1" w:lastRow="0" w:firstColumn="1" w:lastColumn="0" w:noHBand="0" w:noVBand="1"/>
      </w:tblPr>
      <w:tblGrid>
        <w:gridCol w:w="4215"/>
        <w:gridCol w:w="2641"/>
        <w:gridCol w:w="1088"/>
        <w:gridCol w:w="1702"/>
      </w:tblGrid>
      <w:tr w:rsidR="008C619C" w:rsidRPr="0011492B" w14:paraId="3414F4DF" w14:textId="77777777" w:rsidTr="00D71F18">
        <w:trPr>
          <w:trHeight w:val="300"/>
        </w:trPr>
        <w:tc>
          <w:tcPr>
            <w:tcW w:w="4215"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67C6CF7" w14:textId="7159DE8E" w:rsidR="008C619C" w:rsidRPr="008C619C" w:rsidRDefault="008C619C" w:rsidP="0011492B">
            <w:pPr>
              <w:widowControl/>
              <w:autoSpaceDE/>
              <w:autoSpaceDN/>
              <w:rPr>
                <w:rFonts w:ascii="Calibri" w:eastAsia="Times New Roman" w:hAnsi="Calibri" w:cs="Calibri"/>
                <w:b/>
                <w:bCs/>
                <w:color w:val="000000"/>
              </w:rPr>
            </w:pPr>
            <w:r>
              <w:rPr>
                <w:rFonts w:ascii="Calibri" w:eastAsia="Times New Roman" w:hAnsi="Calibri" w:cs="Calibri"/>
                <w:b/>
                <w:bCs/>
                <w:color w:val="000000"/>
              </w:rPr>
              <w:t>PREMIUM RANGE</w:t>
            </w:r>
          </w:p>
        </w:tc>
        <w:tc>
          <w:tcPr>
            <w:tcW w:w="2641"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E6D3A9D" w14:textId="734D31C2" w:rsidR="008C619C" w:rsidRPr="008C619C" w:rsidRDefault="008C619C" w:rsidP="0011492B">
            <w:pPr>
              <w:widowControl/>
              <w:autoSpaceDE/>
              <w:autoSpaceDN/>
              <w:rPr>
                <w:rFonts w:ascii="Calibri" w:eastAsia="Times New Roman" w:hAnsi="Calibri" w:cs="Calibri"/>
                <w:b/>
                <w:bCs/>
                <w:color w:val="000000"/>
              </w:rPr>
            </w:pPr>
            <w:r>
              <w:rPr>
                <w:rFonts w:ascii="Calibri" w:eastAsia="Times New Roman" w:hAnsi="Calibri" w:cs="Calibri"/>
                <w:b/>
                <w:bCs/>
                <w:color w:val="000000"/>
              </w:rPr>
              <w:t xml:space="preserve">AWARD LEVEL </w:t>
            </w:r>
          </w:p>
        </w:tc>
        <w:tc>
          <w:tcPr>
            <w:tcW w:w="1088"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F6E6EAD" w14:textId="56BC69A2" w:rsidR="008C619C" w:rsidRPr="008C619C" w:rsidRDefault="00CB277F" w:rsidP="008C619C">
            <w:pPr>
              <w:widowControl/>
              <w:autoSpaceDE/>
              <w:autoSpaceDN/>
              <w:rPr>
                <w:rFonts w:ascii="Calibri" w:eastAsia="Times New Roman" w:hAnsi="Calibri" w:cs="Calibri"/>
                <w:b/>
                <w:bCs/>
                <w:color w:val="000000"/>
              </w:rPr>
            </w:pPr>
            <w:r>
              <w:rPr>
                <w:rFonts w:ascii="Calibri" w:eastAsia="Times New Roman" w:hAnsi="Calibri" w:cs="Calibri"/>
                <w:b/>
                <w:bCs/>
                <w:color w:val="000000"/>
              </w:rPr>
              <w:t>SAFETY ITEMS -RECEIPT TOTAL</w:t>
            </w:r>
          </w:p>
        </w:tc>
        <w:tc>
          <w:tcPr>
            <w:tcW w:w="1702"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A98D44A" w14:textId="602C81DE" w:rsidR="008C619C" w:rsidRPr="008C619C" w:rsidRDefault="00CB277F" w:rsidP="0011492B">
            <w:pPr>
              <w:widowControl/>
              <w:autoSpaceDE/>
              <w:autoSpaceDN/>
              <w:jc w:val="right"/>
              <w:rPr>
                <w:rFonts w:ascii="Calibri" w:eastAsia="Times New Roman" w:hAnsi="Calibri" w:cs="Calibri"/>
                <w:b/>
                <w:bCs/>
                <w:color w:val="000000"/>
              </w:rPr>
            </w:pPr>
            <w:r>
              <w:rPr>
                <w:rFonts w:ascii="Calibri" w:eastAsia="Times New Roman" w:hAnsi="Calibri" w:cs="Calibri"/>
                <w:b/>
                <w:bCs/>
                <w:color w:val="000000"/>
              </w:rPr>
              <w:t xml:space="preserve">AWARD </w:t>
            </w:r>
            <w:r w:rsidR="008C619C">
              <w:rPr>
                <w:rFonts w:ascii="Calibri" w:eastAsia="Times New Roman" w:hAnsi="Calibri" w:cs="Calibri"/>
                <w:b/>
                <w:bCs/>
                <w:color w:val="000000"/>
              </w:rPr>
              <w:t xml:space="preserve">AMOUNT </w:t>
            </w:r>
          </w:p>
        </w:tc>
      </w:tr>
      <w:tr w:rsidR="008C619C" w:rsidRPr="0011492B" w14:paraId="6FE1E13D" w14:textId="77777777" w:rsidTr="00D71F18">
        <w:trPr>
          <w:trHeight w:val="300"/>
        </w:trPr>
        <w:tc>
          <w:tcPr>
            <w:tcW w:w="4215" w:type="dxa"/>
            <w:tcBorders>
              <w:top w:val="single" w:sz="12" w:space="0" w:color="auto"/>
              <w:left w:val="single" w:sz="8" w:space="0" w:color="auto"/>
              <w:bottom w:val="single" w:sz="8" w:space="0" w:color="auto"/>
              <w:right w:val="single" w:sz="8" w:space="0" w:color="auto"/>
            </w:tcBorders>
            <w:vAlign w:val="center"/>
            <w:hideMark/>
          </w:tcPr>
          <w:p w14:paraId="0F03E8E3"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&lt; $25,000 – one coverage line</w:t>
            </w:r>
          </w:p>
        </w:tc>
        <w:tc>
          <w:tcPr>
            <w:tcW w:w="2641" w:type="dxa"/>
            <w:tcBorders>
              <w:top w:val="single" w:sz="12" w:space="0" w:color="auto"/>
              <w:left w:val="nil"/>
              <w:bottom w:val="single" w:sz="8" w:space="0" w:color="auto"/>
              <w:right w:val="single" w:sz="8" w:space="0" w:color="auto"/>
            </w:tcBorders>
            <w:vAlign w:val="center"/>
            <w:hideMark/>
          </w:tcPr>
          <w:p w14:paraId="2409F35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Bronze (50%)</w:t>
            </w:r>
          </w:p>
        </w:tc>
        <w:tc>
          <w:tcPr>
            <w:tcW w:w="1088" w:type="dxa"/>
            <w:tcBorders>
              <w:top w:val="single" w:sz="12" w:space="0" w:color="auto"/>
              <w:left w:val="nil"/>
              <w:bottom w:val="single" w:sz="8" w:space="0" w:color="auto"/>
              <w:right w:val="single" w:sz="8" w:space="0" w:color="auto"/>
            </w:tcBorders>
            <w:vAlign w:val="center"/>
            <w:hideMark/>
          </w:tcPr>
          <w:p w14:paraId="2CC9A7F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$500 </w:t>
            </w:r>
          </w:p>
        </w:tc>
        <w:tc>
          <w:tcPr>
            <w:tcW w:w="1702" w:type="dxa"/>
            <w:tcBorders>
              <w:top w:val="single" w:sz="12" w:space="0" w:color="auto"/>
              <w:left w:val="nil"/>
              <w:bottom w:val="single" w:sz="8" w:space="0" w:color="auto"/>
              <w:right w:val="single" w:sz="8" w:space="0" w:color="auto"/>
            </w:tcBorders>
            <w:vAlign w:val="center"/>
            <w:hideMark/>
          </w:tcPr>
          <w:p w14:paraId="4F3CF077"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$250 </w:t>
            </w:r>
          </w:p>
        </w:tc>
      </w:tr>
      <w:tr w:rsidR="008C619C" w:rsidRPr="0011492B" w14:paraId="38669529"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478AE37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&lt; $25,000 – one coverage line</w:t>
            </w:r>
          </w:p>
        </w:tc>
        <w:tc>
          <w:tcPr>
            <w:tcW w:w="2641" w:type="dxa"/>
            <w:tcBorders>
              <w:top w:val="nil"/>
              <w:left w:val="nil"/>
              <w:bottom w:val="single" w:sz="8" w:space="0" w:color="auto"/>
              <w:right w:val="single" w:sz="8" w:space="0" w:color="auto"/>
            </w:tcBorders>
            <w:vAlign w:val="center"/>
            <w:hideMark/>
          </w:tcPr>
          <w:p w14:paraId="3644FAE9"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Silver (75%)</w:t>
            </w:r>
          </w:p>
        </w:tc>
        <w:tc>
          <w:tcPr>
            <w:tcW w:w="1088" w:type="dxa"/>
            <w:tcBorders>
              <w:top w:val="nil"/>
              <w:left w:val="nil"/>
              <w:bottom w:val="single" w:sz="8" w:space="0" w:color="auto"/>
              <w:right w:val="single" w:sz="8" w:space="0" w:color="auto"/>
            </w:tcBorders>
            <w:vAlign w:val="center"/>
            <w:hideMark/>
          </w:tcPr>
          <w:p w14:paraId="0F5A9CB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$500 </w:t>
            </w:r>
          </w:p>
        </w:tc>
        <w:tc>
          <w:tcPr>
            <w:tcW w:w="1702" w:type="dxa"/>
            <w:tcBorders>
              <w:top w:val="nil"/>
              <w:left w:val="nil"/>
              <w:bottom w:val="single" w:sz="8" w:space="0" w:color="auto"/>
              <w:right w:val="single" w:sz="8" w:space="0" w:color="auto"/>
            </w:tcBorders>
            <w:vAlign w:val="center"/>
            <w:hideMark/>
          </w:tcPr>
          <w:p w14:paraId="223A79FD"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$375 </w:t>
            </w:r>
          </w:p>
        </w:tc>
      </w:tr>
      <w:tr w:rsidR="008C619C" w:rsidRPr="0011492B" w14:paraId="00E6BA12"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52750CDA"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&lt; $25,000 – one coverage line</w:t>
            </w:r>
          </w:p>
        </w:tc>
        <w:tc>
          <w:tcPr>
            <w:tcW w:w="2641" w:type="dxa"/>
            <w:tcBorders>
              <w:top w:val="nil"/>
              <w:left w:val="nil"/>
              <w:bottom w:val="single" w:sz="8" w:space="0" w:color="auto"/>
              <w:right w:val="single" w:sz="8" w:space="0" w:color="auto"/>
            </w:tcBorders>
            <w:vAlign w:val="center"/>
            <w:hideMark/>
          </w:tcPr>
          <w:p w14:paraId="6F7AE18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Gold (100%)</w:t>
            </w:r>
          </w:p>
        </w:tc>
        <w:tc>
          <w:tcPr>
            <w:tcW w:w="1088" w:type="dxa"/>
            <w:tcBorders>
              <w:top w:val="nil"/>
              <w:left w:val="nil"/>
              <w:bottom w:val="single" w:sz="8" w:space="0" w:color="auto"/>
              <w:right w:val="single" w:sz="8" w:space="0" w:color="auto"/>
            </w:tcBorders>
            <w:vAlign w:val="center"/>
            <w:hideMark/>
          </w:tcPr>
          <w:p w14:paraId="582C070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$500 </w:t>
            </w:r>
          </w:p>
        </w:tc>
        <w:tc>
          <w:tcPr>
            <w:tcW w:w="1702" w:type="dxa"/>
            <w:tcBorders>
              <w:top w:val="nil"/>
              <w:left w:val="nil"/>
              <w:bottom w:val="single" w:sz="8" w:space="0" w:color="auto"/>
              <w:right w:val="single" w:sz="8" w:space="0" w:color="auto"/>
            </w:tcBorders>
            <w:vAlign w:val="center"/>
            <w:hideMark/>
          </w:tcPr>
          <w:p w14:paraId="2C16C740"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$500 </w:t>
            </w:r>
          </w:p>
        </w:tc>
      </w:tr>
      <w:tr w:rsidR="008C619C" w:rsidRPr="0011492B" w14:paraId="502A6A01"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2E7CF385"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&lt; $25,000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0A970AE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5F89761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3783A3A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$500 </w:t>
            </w:r>
          </w:p>
        </w:tc>
      </w:tr>
      <w:tr w:rsidR="008C619C" w:rsidRPr="0011492B" w14:paraId="59C0F059"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0631798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&lt; $25,000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330F6591"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70B83062"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65250F1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r>
      <w:tr w:rsidR="008C619C" w:rsidRPr="0011492B" w14:paraId="2D3D20EC"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59D15DFF"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&lt; $25,000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500FED68"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0E138C9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1F05669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$1,000 </w:t>
            </w:r>
          </w:p>
        </w:tc>
      </w:tr>
      <w:tr w:rsidR="008C619C" w:rsidRPr="0011492B" w14:paraId="59724086" w14:textId="77777777" w:rsidTr="00D71F18">
        <w:trPr>
          <w:trHeight w:val="300"/>
        </w:trPr>
        <w:tc>
          <w:tcPr>
            <w:tcW w:w="4215" w:type="dxa"/>
            <w:tcBorders>
              <w:top w:val="nil"/>
              <w:left w:val="single" w:sz="8" w:space="0" w:color="auto"/>
              <w:bottom w:val="single" w:sz="8" w:space="0" w:color="auto"/>
              <w:right w:val="single" w:sz="8" w:space="0" w:color="auto"/>
            </w:tcBorders>
            <w:shd w:val="clear" w:color="000000" w:fill="FFFFFF"/>
            <w:vAlign w:val="center"/>
            <w:hideMark/>
          </w:tcPr>
          <w:p w14:paraId="1D24B97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one coverage line</w:t>
            </w:r>
          </w:p>
        </w:tc>
        <w:tc>
          <w:tcPr>
            <w:tcW w:w="2641" w:type="dxa"/>
            <w:tcBorders>
              <w:top w:val="nil"/>
              <w:left w:val="nil"/>
              <w:bottom w:val="single" w:sz="8" w:space="0" w:color="auto"/>
              <w:right w:val="single" w:sz="8" w:space="0" w:color="auto"/>
            </w:tcBorders>
            <w:shd w:val="clear" w:color="000000" w:fill="FFFFFF"/>
            <w:vAlign w:val="center"/>
            <w:hideMark/>
          </w:tcPr>
          <w:p w14:paraId="24EB6811"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000000" w:fill="FFFFFF"/>
            <w:vAlign w:val="center"/>
            <w:hideMark/>
          </w:tcPr>
          <w:p w14:paraId="76040E3E"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c>
          <w:tcPr>
            <w:tcW w:w="1702" w:type="dxa"/>
            <w:tcBorders>
              <w:top w:val="nil"/>
              <w:left w:val="nil"/>
              <w:bottom w:val="single" w:sz="8" w:space="0" w:color="auto"/>
              <w:right w:val="single" w:sz="8" w:space="0" w:color="auto"/>
            </w:tcBorders>
            <w:shd w:val="clear" w:color="000000" w:fill="FFFFFF"/>
            <w:vAlign w:val="center"/>
            <w:hideMark/>
          </w:tcPr>
          <w:p w14:paraId="14A357F6"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$375 </w:t>
            </w:r>
          </w:p>
        </w:tc>
      </w:tr>
      <w:tr w:rsidR="008C619C" w:rsidRPr="0011492B" w14:paraId="37514E27" w14:textId="77777777" w:rsidTr="00D60AAB">
        <w:trPr>
          <w:trHeight w:val="300"/>
        </w:trPr>
        <w:tc>
          <w:tcPr>
            <w:tcW w:w="4215" w:type="dxa"/>
            <w:tcBorders>
              <w:top w:val="nil"/>
              <w:left w:val="single" w:sz="8" w:space="0" w:color="auto"/>
              <w:bottom w:val="single" w:sz="4" w:space="0" w:color="auto"/>
              <w:right w:val="single" w:sz="8" w:space="0" w:color="auto"/>
            </w:tcBorders>
            <w:shd w:val="clear" w:color="000000" w:fill="FFFFFF"/>
            <w:vAlign w:val="center"/>
            <w:hideMark/>
          </w:tcPr>
          <w:p w14:paraId="0F222B73"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one coverage line</w:t>
            </w:r>
          </w:p>
        </w:tc>
        <w:tc>
          <w:tcPr>
            <w:tcW w:w="2641" w:type="dxa"/>
            <w:tcBorders>
              <w:top w:val="nil"/>
              <w:left w:val="nil"/>
              <w:bottom w:val="single" w:sz="4" w:space="0" w:color="auto"/>
              <w:right w:val="single" w:sz="8" w:space="0" w:color="auto"/>
            </w:tcBorders>
            <w:shd w:val="clear" w:color="000000" w:fill="FFFFFF"/>
            <w:vAlign w:val="center"/>
            <w:hideMark/>
          </w:tcPr>
          <w:p w14:paraId="2CE99B4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4" w:space="0" w:color="auto"/>
              <w:right w:val="single" w:sz="8" w:space="0" w:color="auto"/>
            </w:tcBorders>
            <w:shd w:val="clear" w:color="000000" w:fill="FFFFFF"/>
            <w:vAlign w:val="center"/>
            <w:hideMark/>
          </w:tcPr>
          <w:p w14:paraId="18F74EC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c>
          <w:tcPr>
            <w:tcW w:w="1702" w:type="dxa"/>
            <w:tcBorders>
              <w:top w:val="nil"/>
              <w:left w:val="nil"/>
              <w:bottom w:val="single" w:sz="4" w:space="0" w:color="auto"/>
              <w:right w:val="single" w:sz="8" w:space="0" w:color="auto"/>
            </w:tcBorders>
            <w:shd w:val="clear" w:color="000000" w:fill="FFFFFF"/>
            <w:vAlign w:val="center"/>
            <w:hideMark/>
          </w:tcPr>
          <w:p w14:paraId="629633E2"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$562.50 </w:t>
            </w:r>
          </w:p>
        </w:tc>
      </w:tr>
      <w:tr w:rsidR="008C619C" w:rsidRPr="0011492B" w14:paraId="1FB14421" w14:textId="77777777" w:rsidTr="00D60AAB">
        <w:trPr>
          <w:trHeight w:val="300"/>
        </w:trPr>
        <w:tc>
          <w:tcPr>
            <w:tcW w:w="42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FAF8"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one coverage line</w:t>
            </w:r>
          </w:p>
        </w:tc>
        <w:tc>
          <w:tcPr>
            <w:tcW w:w="2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DCE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6577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6705C"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r>
      <w:tr w:rsidR="008C619C" w:rsidRPr="0011492B" w14:paraId="55CADCD2" w14:textId="77777777" w:rsidTr="00D60AAB">
        <w:trPr>
          <w:trHeight w:val="300"/>
        </w:trPr>
        <w:tc>
          <w:tcPr>
            <w:tcW w:w="4215" w:type="dxa"/>
            <w:tcBorders>
              <w:top w:val="single" w:sz="4" w:space="0" w:color="auto"/>
              <w:left w:val="single" w:sz="8" w:space="0" w:color="auto"/>
              <w:bottom w:val="single" w:sz="4" w:space="0" w:color="auto"/>
              <w:right w:val="single" w:sz="8" w:space="0" w:color="auto"/>
            </w:tcBorders>
            <w:shd w:val="clear" w:color="auto" w:fill="BDD6EE" w:themeFill="accent5" w:themeFillTint="66"/>
            <w:vAlign w:val="center"/>
            <w:hideMark/>
          </w:tcPr>
          <w:p w14:paraId="6E8F5D22"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two+ coverage lines</w:t>
            </w:r>
          </w:p>
        </w:tc>
        <w:tc>
          <w:tcPr>
            <w:tcW w:w="2641" w:type="dxa"/>
            <w:tcBorders>
              <w:top w:val="single" w:sz="4" w:space="0" w:color="auto"/>
              <w:left w:val="nil"/>
              <w:bottom w:val="single" w:sz="4" w:space="0" w:color="auto"/>
              <w:right w:val="single" w:sz="8" w:space="0" w:color="auto"/>
            </w:tcBorders>
            <w:shd w:val="clear" w:color="auto" w:fill="BDD6EE" w:themeFill="accent5" w:themeFillTint="66"/>
            <w:vAlign w:val="center"/>
            <w:hideMark/>
          </w:tcPr>
          <w:p w14:paraId="0CF4D592"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single" w:sz="4" w:space="0" w:color="auto"/>
              <w:left w:val="nil"/>
              <w:bottom w:val="single" w:sz="4" w:space="0" w:color="auto"/>
              <w:right w:val="single" w:sz="8" w:space="0" w:color="auto"/>
            </w:tcBorders>
            <w:shd w:val="clear" w:color="auto" w:fill="BDD6EE" w:themeFill="accent5" w:themeFillTint="66"/>
            <w:vAlign w:val="center"/>
            <w:hideMark/>
          </w:tcPr>
          <w:p w14:paraId="27B1EB07"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single" w:sz="4" w:space="0" w:color="auto"/>
              <w:left w:val="nil"/>
              <w:bottom w:val="single" w:sz="4" w:space="0" w:color="auto"/>
              <w:right w:val="single" w:sz="8" w:space="0" w:color="auto"/>
            </w:tcBorders>
            <w:shd w:val="clear" w:color="auto" w:fill="BDD6EE" w:themeFill="accent5" w:themeFillTint="66"/>
            <w:vAlign w:val="center"/>
            <w:hideMark/>
          </w:tcPr>
          <w:p w14:paraId="6F922CBA"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r>
      <w:tr w:rsidR="008C619C" w:rsidRPr="0011492B" w14:paraId="665B535E" w14:textId="77777777" w:rsidTr="00D60AAB">
        <w:trPr>
          <w:trHeight w:val="300"/>
        </w:trPr>
        <w:tc>
          <w:tcPr>
            <w:tcW w:w="421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864ADD"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two+ coverage lines</w:t>
            </w:r>
          </w:p>
        </w:tc>
        <w:tc>
          <w:tcPr>
            <w:tcW w:w="264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4F2F3AC"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77B033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5367CB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$1,125 </w:t>
            </w:r>
          </w:p>
        </w:tc>
      </w:tr>
      <w:tr w:rsidR="008C619C" w:rsidRPr="0011492B" w14:paraId="6BAF0B9B" w14:textId="77777777" w:rsidTr="00D60AAB">
        <w:trPr>
          <w:trHeight w:val="300"/>
        </w:trPr>
        <w:tc>
          <w:tcPr>
            <w:tcW w:w="4215" w:type="dxa"/>
            <w:tcBorders>
              <w:top w:val="single" w:sz="4" w:space="0" w:color="auto"/>
              <w:left w:val="single" w:sz="8" w:space="0" w:color="auto"/>
              <w:bottom w:val="single" w:sz="8" w:space="0" w:color="auto"/>
              <w:right w:val="single" w:sz="8" w:space="0" w:color="auto"/>
            </w:tcBorders>
            <w:shd w:val="clear" w:color="auto" w:fill="BDD6EE" w:themeFill="accent5" w:themeFillTint="66"/>
            <w:vAlign w:val="center"/>
            <w:hideMark/>
          </w:tcPr>
          <w:p w14:paraId="589A23A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$25,000 - $49,999 – two+ coverage lines</w:t>
            </w:r>
          </w:p>
        </w:tc>
        <w:tc>
          <w:tcPr>
            <w:tcW w:w="2641" w:type="dxa"/>
            <w:tcBorders>
              <w:top w:val="single" w:sz="4" w:space="0" w:color="auto"/>
              <w:left w:val="nil"/>
              <w:bottom w:val="single" w:sz="8" w:space="0" w:color="auto"/>
              <w:right w:val="single" w:sz="8" w:space="0" w:color="auto"/>
            </w:tcBorders>
            <w:shd w:val="clear" w:color="auto" w:fill="BDD6EE" w:themeFill="accent5" w:themeFillTint="66"/>
            <w:vAlign w:val="center"/>
            <w:hideMark/>
          </w:tcPr>
          <w:p w14:paraId="2C5683BA"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single" w:sz="4" w:space="0" w:color="auto"/>
              <w:left w:val="nil"/>
              <w:bottom w:val="single" w:sz="8" w:space="0" w:color="auto"/>
              <w:right w:val="single" w:sz="8" w:space="0" w:color="auto"/>
            </w:tcBorders>
            <w:shd w:val="clear" w:color="auto" w:fill="BDD6EE" w:themeFill="accent5" w:themeFillTint="66"/>
            <w:vAlign w:val="center"/>
            <w:hideMark/>
          </w:tcPr>
          <w:p w14:paraId="0E084A0B"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single" w:sz="4" w:space="0" w:color="auto"/>
              <w:left w:val="nil"/>
              <w:bottom w:val="single" w:sz="8" w:space="0" w:color="auto"/>
              <w:right w:val="single" w:sz="8" w:space="0" w:color="auto"/>
            </w:tcBorders>
            <w:shd w:val="clear" w:color="auto" w:fill="BDD6EE" w:themeFill="accent5" w:themeFillTint="66"/>
            <w:vAlign w:val="center"/>
            <w:hideMark/>
          </w:tcPr>
          <w:p w14:paraId="6F0D48CE"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r>
      <w:tr w:rsidR="008C619C" w:rsidRPr="0011492B" w14:paraId="2E0712C2"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355D346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$50,000 - $74,999 – one coverage line</w:t>
            </w:r>
          </w:p>
        </w:tc>
        <w:tc>
          <w:tcPr>
            <w:tcW w:w="2641" w:type="dxa"/>
            <w:tcBorders>
              <w:top w:val="nil"/>
              <w:left w:val="nil"/>
              <w:bottom w:val="single" w:sz="8" w:space="0" w:color="auto"/>
              <w:right w:val="single" w:sz="8" w:space="0" w:color="auto"/>
            </w:tcBorders>
            <w:vAlign w:val="center"/>
            <w:hideMark/>
          </w:tcPr>
          <w:p w14:paraId="53B0B121"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Bronze (50%)</w:t>
            </w:r>
          </w:p>
        </w:tc>
        <w:tc>
          <w:tcPr>
            <w:tcW w:w="1088" w:type="dxa"/>
            <w:tcBorders>
              <w:top w:val="nil"/>
              <w:left w:val="nil"/>
              <w:bottom w:val="single" w:sz="8" w:space="0" w:color="auto"/>
              <w:right w:val="single" w:sz="8" w:space="0" w:color="auto"/>
            </w:tcBorders>
            <w:vAlign w:val="center"/>
            <w:hideMark/>
          </w:tcPr>
          <w:p w14:paraId="3C882B0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$1,000 </w:t>
            </w:r>
          </w:p>
        </w:tc>
        <w:tc>
          <w:tcPr>
            <w:tcW w:w="1702" w:type="dxa"/>
            <w:tcBorders>
              <w:top w:val="nil"/>
              <w:left w:val="nil"/>
              <w:bottom w:val="single" w:sz="8" w:space="0" w:color="auto"/>
              <w:right w:val="single" w:sz="8" w:space="0" w:color="auto"/>
            </w:tcBorders>
            <w:vAlign w:val="center"/>
            <w:hideMark/>
          </w:tcPr>
          <w:p w14:paraId="4EE7CF4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$500 </w:t>
            </w:r>
          </w:p>
        </w:tc>
      </w:tr>
      <w:tr w:rsidR="008C619C" w:rsidRPr="0011492B" w14:paraId="6EA7A6FB"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60677903"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$50,000 - $74,999 – one coverage line</w:t>
            </w:r>
          </w:p>
        </w:tc>
        <w:tc>
          <w:tcPr>
            <w:tcW w:w="2641" w:type="dxa"/>
            <w:tcBorders>
              <w:top w:val="nil"/>
              <w:left w:val="nil"/>
              <w:bottom w:val="single" w:sz="8" w:space="0" w:color="auto"/>
              <w:right w:val="single" w:sz="8" w:space="0" w:color="auto"/>
            </w:tcBorders>
            <w:vAlign w:val="center"/>
            <w:hideMark/>
          </w:tcPr>
          <w:p w14:paraId="7C9A4E70"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Silver (75%)</w:t>
            </w:r>
          </w:p>
        </w:tc>
        <w:tc>
          <w:tcPr>
            <w:tcW w:w="1088" w:type="dxa"/>
            <w:tcBorders>
              <w:top w:val="nil"/>
              <w:left w:val="nil"/>
              <w:bottom w:val="single" w:sz="8" w:space="0" w:color="auto"/>
              <w:right w:val="single" w:sz="8" w:space="0" w:color="auto"/>
            </w:tcBorders>
            <w:vAlign w:val="center"/>
            <w:hideMark/>
          </w:tcPr>
          <w:p w14:paraId="46C0238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$1,000 </w:t>
            </w:r>
          </w:p>
        </w:tc>
        <w:tc>
          <w:tcPr>
            <w:tcW w:w="1702" w:type="dxa"/>
            <w:tcBorders>
              <w:top w:val="nil"/>
              <w:left w:val="nil"/>
              <w:bottom w:val="single" w:sz="8" w:space="0" w:color="auto"/>
              <w:right w:val="single" w:sz="8" w:space="0" w:color="auto"/>
            </w:tcBorders>
            <w:vAlign w:val="center"/>
            <w:hideMark/>
          </w:tcPr>
          <w:p w14:paraId="54201A8E"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$750 </w:t>
            </w:r>
          </w:p>
        </w:tc>
      </w:tr>
      <w:tr w:rsidR="008C619C" w:rsidRPr="0011492B" w14:paraId="136DC371"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30BDCC8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$50,000 - $74,999 – one coverage line</w:t>
            </w:r>
          </w:p>
        </w:tc>
        <w:tc>
          <w:tcPr>
            <w:tcW w:w="2641" w:type="dxa"/>
            <w:tcBorders>
              <w:top w:val="nil"/>
              <w:left w:val="nil"/>
              <w:bottom w:val="single" w:sz="8" w:space="0" w:color="auto"/>
              <w:right w:val="single" w:sz="8" w:space="0" w:color="auto"/>
            </w:tcBorders>
            <w:vAlign w:val="center"/>
            <w:hideMark/>
          </w:tcPr>
          <w:p w14:paraId="7C5BBBF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Gold (100%)</w:t>
            </w:r>
          </w:p>
        </w:tc>
        <w:tc>
          <w:tcPr>
            <w:tcW w:w="1088" w:type="dxa"/>
            <w:tcBorders>
              <w:top w:val="nil"/>
              <w:left w:val="nil"/>
              <w:bottom w:val="single" w:sz="8" w:space="0" w:color="auto"/>
              <w:right w:val="single" w:sz="8" w:space="0" w:color="auto"/>
            </w:tcBorders>
            <w:vAlign w:val="center"/>
            <w:hideMark/>
          </w:tcPr>
          <w:p w14:paraId="6647E98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$1,000 </w:t>
            </w:r>
          </w:p>
        </w:tc>
        <w:tc>
          <w:tcPr>
            <w:tcW w:w="1702" w:type="dxa"/>
            <w:tcBorders>
              <w:top w:val="nil"/>
              <w:left w:val="nil"/>
              <w:bottom w:val="single" w:sz="8" w:space="0" w:color="auto"/>
              <w:right w:val="single" w:sz="8" w:space="0" w:color="auto"/>
            </w:tcBorders>
            <w:vAlign w:val="center"/>
            <w:hideMark/>
          </w:tcPr>
          <w:p w14:paraId="6FD6830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$1,000 </w:t>
            </w:r>
          </w:p>
        </w:tc>
      </w:tr>
      <w:tr w:rsidR="008C619C" w:rsidRPr="0011492B" w14:paraId="33B5E0C6"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74EF9180"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$50,000 - $74,999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25ADD855"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1951000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537B13DD"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$1,000 </w:t>
            </w:r>
          </w:p>
        </w:tc>
      </w:tr>
      <w:tr w:rsidR="008C619C" w:rsidRPr="0011492B" w14:paraId="4D20C592"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637CDD73"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$50,000 - $74,999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48487698"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1EFA7BB0"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0A67D9F2"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r>
      <w:tr w:rsidR="008C619C" w:rsidRPr="0011492B" w14:paraId="4AFDA907" w14:textId="77777777" w:rsidTr="00A03B4F">
        <w:trPr>
          <w:trHeight w:val="300"/>
        </w:trPr>
        <w:tc>
          <w:tcPr>
            <w:tcW w:w="4215" w:type="dxa"/>
            <w:tcBorders>
              <w:top w:val="nil"/>
              <w:left w:val="single" w:sz="8" w:space="0" w:color="auto"/>
              <w:bottom w:val="single" w:sz="4" w:space="0" w:color="auto"/>
              <w:right w:val="single" w:sz="8" w:space="0" w:color="auto"/>
            </w:tcBorders>
            <w:shd w:val="clear" w:color="auto" w:fill="BDD6EE" w:themeFill="accent5" w:themeFillTint="66"/>
            <w:vAlign w:val="center"/>
            <w:hideMark/>
          </w:tcPr>
          <w:p w14:paraId="7D4855C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$50,000 - $74,999 – two+ coverage lines</w:t>
            </w:r>
          </w:p>
        </w:tc>
        <w:tc>
          <w:tcPr>
            <w:tcW w:w="2641" w:type="dxa"/>
            <w:tcBorders>
              <w:top w:val="nil"/>
              <w:left w:val="nil"/>
              <w:bottom w:val="single" w:sz="4" w:space="0" w:color="auto"/>
              <w:right w:val="single" w:sz="8" w:space="0" w:color="auto"/>
            </w:tcBorders>
            <w:shd w:val="clear" w:color="auto" w:fill="BDD6EE" w:themeFill="accent5" w:themeFillTint="66"/>
            <w:vAlign w:val="center"/>
            <w:hideMark/>
          </w:tcPr>
          <w:p w14:paraId="5B0F375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4" w:space="0" w:color="auto"/>
              <w:right w:val="single" w:sz="8" w:space="0" w:color="auto"/>
            </w:tcBorders>
            <w:shd w:val="clear" w:color="auto" w:fill="BDD6EE" w:themeFill="accent5" w:themeFillTint="66"/>
            <w:vAlign w:val="center"/>
            <w:hideMark/>
          </w:tcPr>
          <w:p w14:paraId="71CAD740"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$2,000 </w:t>
            </w:r>
          </w:p>
        </w:tc>
        <w:tc>
          <w:tcPr>
            <w:tcW w:w="1702" w:type="dxa"/>
            <w:tcBorders>
              <w:top w:val="nil"/>
              <w:left w:val="nil"/>
              <w:bottom w:val="single" w:sz="4" w:space="0" w:color="auto"/>
              <w:right w:val="single" w:sz="8" w:space="0" w:color="auto"/>
            </w:tcBorders>
            <w:shd w:val="clear" w:color="auto" w:fill="BDD6EE" w:themeFill="accent5" w:themeFillTint="66"/>
            <w:vAlign w:val="center"/>
            <w:hideMark/>
          </w:tcPr>
          <w:p w14:paraId="0DB09981"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$2,000 </w:t>
            </w:r>
          </w:p>
        </w:tc>
      </w:tr>
      <w:tr w:rsidR="008C619C" w:rsidRPr="0011492B" w14:paraId="324D2F1F" w14:textId="77777777" w:rsidTr="00A03B4F">
        <w:trPr>
          <w:trHeight w:val="300"/>
        </w:trPr>
        <w:tc>
          <w:tcPr>
            <w:tcW w:w="42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A501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one coverage line</w:t>
            </w:r>
          </w:p>
        </w:tc>
        <w:tc>
          <w:tcPr>
            <w:tcW w:w="2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FD820"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325EF"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30FAC"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$750 </w:t>
            </w:r>
          </w:p>
        </w:tc>
      </w:tr>
      <w:tr w:rsidR="008C619C" w:rsidRPr="0011492B" w14:paraId="37C671DF" w14:textId="77777777" w:rsidTr="00A03B4F">
        <w:trPr>
          <w:trHeight w:val="300"/>
        </w:trPr>
        <w:tc>
          <w:tcPr>
            <w:tcW w:w="4215"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61598F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one coverage line</w:t>
            </w:r>
          </w:p>
        </w:tc>
        <w:tc>
          <w:tcPr>
            <w:tcW w:w="2641" w:type="dxa"/>
            <w:tcBorders>
              <w:top w:val="single" w:sz="4" w:space="0" w:color="auto"/>
              <w:left w:val="nil"/>
              <w:bottom w:val="single" w:sz="8" w:space="0" w:color="auto"/>
              <w:right w:val="single" w:sz="8" w:space="0" w:color="auto"/>
            </w:tcBorders>
            <w:shd w:val="clear" w:color="000000" w:fill="FFFFFF"/>
            <w:vAlign w:val="center"/>
            <w:hideMark/>
          </w:tcPr>
          <w:p w14:paraId="159B3539"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single" w:sz="4" w:space="0" w:color="auto"/>
              <w:left w:val="nil"/>
              <w:bottom w:val="single" w:sz="8" w:space="0" w:color="auto"/>
              <w:right w:val="single" w:sz="8" w:space="0" w:color="auto"/>
            </w:tcBorders>
            <w:shd w:val="clear" w:color="000000" w:fill="FFFFFF"/>
            <w:vAlign w:val="center"/>
            <w:hideMark/>
          </w:tcPr>
          <w:p w14:paraId="7E55833A"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single" w:sz="4" w:space="0" w:color="auto"/>
              <w:left w:val="nil"/>
              <w:bottom w:val="single" w:sz="8" w:space="0" w:color="auto"/>
              <w:right w:val="single" w:sz="8" w:space="0" w:color="auto"/>
            </w:tcBorders>
            <w:shd w:val="clear" w:color="000000" w:fill="FFFFFF"/>
            <w:vAlign w:val="center"/>
            <w:hideMark/>
          </w:tcPr>
          <w:p w14:paraId="319838C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$1,125 </w:t>
            </w:r>
          </w:p>
        </w:tc>
      </w:tr>
      <w:tr w:rsidR="008C619C" w:rsidRPr="0011492B" w14:paraId="0D01971D" w14:textId="77777777" w:rsidTr="00D71F18">
        <w:trPr>
          <w:trHeight w:val="300"/>
        </w:trPr>
        <w:tc>
          <w:tcPr>
            <w:tcW w:w="4215" w:type="dxa"/>
            <w:tcBorders>
              <w:top w:val="nil"/>
              <w:left w:val="single" w:sz="8" w:space="0" w:color="auto"/>
              <w:bottom w:val="single" w:sz="8" w:space="0" w:color="auto"/>
              <w:right w:val="single" w:sz="8" w:space="0" w:color="auto"/>
            </w:tcBorders>
            <w:shd w:val="clear" w:color="000000" w:fill="FFFFFF"/>
            <w:vAlign w:val="center"/>
            <w:hideMark/>
          </w:tcPr>
          <w:p w14:paraId="530B5A77"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one coverage line</w:t>
            </w:r>
          </w:p>
        </w:tc>
        <w:tc>
          <w:tcPr>
            <w:tcW w:w="2641" w:type="dxa"/>
            <w:tcBorders>
              <w:top w:val="nil"/>
              <w:left w:val="nil"/>
              <w:bottom w:val="single" w:sz="8" w:space="0" w:color="auto"/>
              <w:right w:val="single" w:sz="8" w:space="0" w:color="auto"/>
            </w:tcBorders>
            <w:shd w:val="clear" w:color="000000" w:fill="FFFFFF"/>
            <w:vAlign w:val="center"/>
            <w:hideMark/>
          </w:tcPr>
          <w:p w14:paraId="759A7AF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000000" w:fill="FFFFFF"/>
            <w:vAlign w:val="center"/>
            <w:hideMark/>
          </w:tcPr>
          <w:p w14:paraId="426D5477"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c>
          <w:tcPr>
            <w:tcW w:w="1702" w:type="dxa"/>
            <w:tcBorders>
              <w:top w:val="nil"/>
              <w:left w:val="nil"/>
              <w:bottom w:val="single" w:sz="8" w:space="0" w:color="auto"/>
              <w:right w:val="single" w:sz="8" w:space="0" w:color="auto"/>
            </w:tcBorders>
            <w:shd w:val="clear" w:color="000000" w:fill="FFFFFF"/>
            <w:vAlign w:val="center"/>
            <w:hideMark/>
          </w:tcPr>
          <w:p w14:paraId="774E2C2C"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r>
      <w:tr w:rsidR="008C619C" w:rsidRPr="0011492B" w14:paraId="0E1B5C8A"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110EE238"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0309380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13B7AC3B"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085709B0"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r>
      <w:tr w:rsidR="008C619C" w:rsidRPr="0011492B" w14:paraId="119F06FF"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4AB9C511"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53C9FA1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068C00D4"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4408688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$2,250 </w:t>
            </w:r>
          </w:p>
        </w:tc>
      </w:tr>
      <w:tr w:rsidR="008C619C" w:rsidRPr="0011492B" w14:paraId="4BBF4BA7"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1CDC1318"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$75,000 - $99,999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41D54ADF"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2EA62DF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383E5E9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r>
      <w:tr w:rsidR="008C619C" w:rsidRPr="0011492B" w14:paraId="255FCEFC"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04C61120"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$100,000 - $200,000 – one coverage line</w:t>
            </w:r>
          </w:p>
        </w:tc>
        <w:tc>
          <w:tcPr>
            <w:tcW w:w="2641" w:type="dxa"/>
            <w:tcBorders>
              <w:top w:val="nil"/>
              <w:left w:val="nil"/>
              <w:bottom w:val="single" w:sz="8" w:space="0" w:color="auto"/>
              <w:right w:val="single" w:sz="8" w:space="0" w:color="auto"/>
            </w:tcBorders>
            <w:vAlign w:val="center"/>
            <w:hideMark/>
          </w:tcPr>
          <w:p w14:paraId="3D8BA8B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Bronze (50%)</w:t>
            </w:r>
          </w:p>
        </w:tc>
        <w:tc>
          <w:tcPr>
            <w:tcW w:w="1088" w:type="dxa"/>
            <w:tcBorders>
              <w:top w:val="nil"/>
              <w:left w:val="nil"/>
              <w:bottom w:val="single" w:sz="8" w:space="0" w:color="auto"/>
              <w:right w:val="single" w:sz="8" w:space="0" w:color="auto"/>
            </w:tcBorders>
            <w:vAlign w:val="center"/>
            <w:hideMark/>
          </w:tcPr>
          <w:p w14:paraId="31D4D8F0"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$2,500 </w:t>
            </w:r>
          </w:p>
        </w:tc>
        <w:tc>
          <w:tcPr>
            <w:tcW w:w="1702" w:type="dxa"/>
            <w:tcBorders>
              <w:top w:val="nil"/>
              <w:left w:val="nil"/>
              <w:bottom w:val="single" w:sz="8" w:space="0" w:color="auto"/>
              <w:right w:val="single" w:sz="8" w:space="0" w:color="auto"/>
            </w:tcBorders>
            <w:vAlign w:val="center"/>
            <w:hideMark/>
          </w:tcPr>
          <w:p w14:paraId="4D93423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$1,250 </w:t>
            </w:r>
          </w:p>
        </w:tc>
      </w:tr>
      <w:tr w:rsidR="008C619C" w:rsidRPr="0011492B" w14:paraId="2ECD8BE0"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67946A51"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$100,000 - $200,000 – one coverage line</w:t>
            </w:r>
          </w:p>
        </w:tc>
        <w:tc>
          <w:tcPr>
            <w:tcW w:w="2641" w:type="dxa"/>
            <w:tcBorders>
              <w:top w:val="nil"/>
              <w:left w:val="nil"/>
              <w:bottom w:val="single" w:sz="8" w:space="0" w:color="auto"/>
              <w:right w:val="single" w:sz="8" w:space="0" w:color="auto"/>
            </w:tcBorders>
            <w:vAlign w:val="center"/>
            <w:hideMark/>
          </w:tcPr>
          <w:p w14:paraId="43BF9E49"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Silver (75%)</w:t>
            </w:r>
          </w:p>
        </w:tc>
        <w:tc>
          <w:tcPr>
            <w:tcW w:w="1088" w:type="dxa"/>
            <w:tcBorders>
              <w:top w:val="nil"/>
              <w:left w:val="nil"/>
              <w:bottom w:val="single" w:sz="8" w:space="0" w:color="auto"/>
              <w:right w:val="single" w:sz="8" w:space="0" w:color="auto"/>
            </w:tcBorders>
            <w:vAlign w:val="center"/>
            <w:hideMark/>
          </w:tcPr>
          <w:p w14:paraId="29282FD6"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$2,500 </w:t>
            </w:r>
          </w:p>
        </w:tc>
        <w:tc>
          <w:tcPr>
            <w:tcW w:w="1702" w:type="dxa"/>
            <w:tcBorders>
              <w:top w:val="nil"/>
              <w:left w:val="nil"/>
              <w:bottom w:val="single" w:sz="8" w:space="0" w:color="auto"/>
              <w:right w:val="single" w:sz="8" w:space="0" w:color="auto"/>
            </w:tcBorders>
            <w:vAlign w:val="center"/>
            <w:hideMark/>
          </w:tcPr>
          <w:p w14:paraId="05BFEC01"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$1,875 </w:t>
            </w:r>
          </w:p>
        </w:tc>
      </w:tr>
      <w:tr w:rsidR="008C619C" w:rsidRPr="0011492B" w14:paraId="7DBACE7D" w14:textId="77777777" w:rsidTr="00D71F18">
        <w:trPr>
          <w:trHeight w:val="300"/>
        </w:trPr>
        <w:tc>
          <w:tcPr>
            <w:tcW w:w="4215" w:type="dxa"/>
            <w:tcBorders>
              <w:top w:val="nil"/>
              <w:left w:val="single" w:sz="8" w:space="0" w:color="auto"/>
              <w:bottom w:val="single" w:sz="8" w:space="0" w:color="auto"/>
              <w:right w:val="single" w:sz="8" w:space="0" w:color="auto"/>
            </w:tcBorders>
            <w:vAlign w:val="center"/>
            <w:hideMark/>
          </w:tcPr>
          <w:p w14:paraId="1E7BDBFB"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$100,000 - $200,000 – one coverage line</w:t>
            </w:r>
          </w:p>
        </w:tc>
        <w:tc>
          <w:tcPr>
            <w:tcW w:w="2641" w:type="dxa"/>
            <w:tcBorders>
              <w:top w:val="nil"/>
              <w:left w:val="nil"/>
              <w:bottom w:val="single" w:sz="8" w:space="0" w:color="auto"/>
              <w:right w:val="single" w:sz="8" w:space="0" w:color="auto"/>
            </w:tcBorders>
            <w:vAlign w:val="center"/>
            <w:hideMark/>
          </w:tcPr>
          <w:p w14:paraId="10B2EA3A"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color w:val="000000"/>
              </w:rPr>
              <w:t>Gold (100%)</w:t>
            </w:r>
          </w:p>
        </w:tc>
        <w:tc>
          <w:tcPr>
            <w:tcW w:w="1088" w:type="dxa"/>
            <w:tcBorders>
              <w:top w:val="nil"/>
              <w:left w:val="nil"/>
              <w:bottom w:val="single" w:sz="8" w:space="0" w:color="auto"/>
              <w:right w:val="single" w:sz="8" w:space="0" w:color="auto"/>
            </w:tcBorders>
            <w:vAlign w:val="center"/>
            <w:hideMark/>
          </w:tcPr>
          <w:p w14:paraId="3AD075D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$2,500 </w:t>
            </w:r>
          </w:p>
        </w:tc>
        <w:tc>
          <w:tcPr>
            <w:tcW w:w="1702" w:type="dxa"/>
            <w:tcBorders>
              <w:top w:val="nil"/>
              <w:left w:val="nil"/>
              <w:bottom w:val="single" w:sz="8" w:space="0" w:color="auto"/>
              <w:right w:val="single" w:sz="8" w:space="0" w:color="auto"/>
            </w:tcBorders>
            <w:vAlign w:val="center"/>
            <w:hideMark/>
          </w:tcPr>
          <w:p w14:paraId="6A45402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color w:val="000000"/>
              </w:rPr>
              <w:t xml:space="preserve">$2,500 </w:t>
            </w:r>
          </w:p>
        </w:tc>
      </w:tr>
      <w:tr w:rsidR="008C619C" w:rsidRPr="0011492B" w14:paraId="02A0EF60"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029085B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$100,000 -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7D65FA44"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4C3F058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28C40282"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$2,500 </w:t>
            </w:r>
          </w:p>
        </w:tc>
      </w:tr>
      <w:tr w:rsidR="008C619C" w:rsidRPr="0011492B" w14:paraId="2DD43CA5"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730BE78D"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$100,000 -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2ABEF67A"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7B02603D"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2532EDA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$3,750 </w:t>
            </w:r>
          </w:p>
        </w:tc>
      </w:tr>
      <w:tr w:rsidR="008C619C" w:rsidRPr="0011492B" w14:paraId="741B9686"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42274E06"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$100,000 -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78E90BFA"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1F7D60D2"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27F81A74"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$5,000 </w:t>
            </w:r>
          </w:p>
        </w:tc>
      </w:tr>
      <w:tr w:rsidR="008C619C" w:rsidRPr="0011492B" w14:paraId="289EDCDD" w14:textId="77777777" w:rsidTr="00D71F18">
        <w:trPr>
          <w:trHeight w:val="300"/>
        </w:trPr>
        <w:tc>
          <w:tcPr>
            <w:tcW w:w="4215" w:type="dxa"/>
            <w:tcBorders>
              <w:top w:val="nil"/>
              <w:left w:val="single" w:sz="8" w:space="0" w:color="auto"/>
              <w:bottom w:val="single" w:sz="8" w:space="0" w:color="auto"/>
              <w:right w:val="single" w:sz="8" w:space="0" w:color="auto"/>
            </w:tcBorders>
            <w:shd w:val="clear" w:color="000000" w:fill="FFFFFF"/>
            <w:vAlign w:val="center"/>
            <w:hideMark/>
          </w:tcPr>
          <w:p w14:paraId="616A9055"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one coverage line</w:t>
            </w:r>
          </w:p>
        </w:tc>
        <w:tc>
          <w:tcPr>
            <w:tcW w:w="2641" w:type="dxa"/>
            <w:tcBorders>
              <w:top w:val="nil"/>
              <w:left w:val="nil"/>
              <w:bottom w:val="single" w:sz="8" w:space="0" w:color="auto"/>
              <w:right w:val="single" w:sz="8" w:space="0" w:color="auto"/>
            </w:tcBorders>
            <w:shd w:val="clear" w:color="000000" w:fill="FFFFFF"/>
            <w:vAlign w:val="center"/>
            <w:hideMark/>
          </w:tcPr>
          <w:p w14:paraId="502FFE3F"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000000" w:fill="FFFFFF"/>
            <w:vAlign w:val="center"/>
            <w:hideMark/>
          </w:tcPr>
          <w:p w14:paraId="5C3989E8"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000000" w:fill="FFFFFF"/>
            <w:vAlign w:val="center"/>
            <w:hideMark/>
          </w:tcPr>
          <w:p w14:paraId="266C6D0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$1,500 </w:t>
            </w:r>
          </w:p>
        </w:tc>
      </w:tr>
      <w:tr w:rsidR="008C619C" w:rsidRPr="0011492B" w14:paraId="26BFFAAA" w14:textId="77777777" w:rsidTr="00D71F18">
        <w:trPr>
          <w:trHeight w:val="300"/>
        </w:trPr>
        <w:tc>
          <w:tcPr>
            <w:tcW w:w="4215" w:type="dxa"/>
            <w:tcBorders>
              <w:top w:val="nil"/>
              <w:left w:val="single" w:sz="8" w:space="0" w:color="auto"/>
              <w:bottom w:val="single" w:sz="8" w:space="0" w:color="auto"/>
              <w:right w:val="single" w:sz="8" w:space="0" w:color="auto"/>
            </w:tcBorders>
            <w:shd w:val="clear" w:color="000000" w:fill="FFFFFF"/>
            <w:vAlign w:val="center"/>
            <w:hideMark/>
          </w:tcPr>
          <w:p w14:paraId="718BDCC7"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one coverage line</w:t>
            </w:r>
          </w:p>
        </w:tc>
        <w:tc>
          <w:tcPr>
            <w:tcW w:w="2641" w:type="dxa"/>
            <w:tcBorders>
              <w:top w:val="nil"/>
              <w:left w:val="nil"/>
              <w:bottom w:val="single" w:sz="8" w:space="0" w:color="auto"/>
              <w:right w:val="single" w:sz="8" w:space="0" w:color="auto"/>
            </w:tcBorders>
            <w:shd w:val="clear" w:color="000000" w:fill="FFFFFF"/>
            <w:vAlign w:val="center"/>
            <w:hideMark/>
          </w:tcPr>
          <w:p w14:paraId="1DA1BDF9"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000000" w:fill="FFFFFF"/>
            <w:vAlign w:val="center"/>
            <w:hideMark/>
          </w:tcPr>
          <w:p w14:paraId="6101C0B6"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000000" w:fill="FFFFFF"/>
            <w:vAlign w:val="center"/>
            <w:hideMark/>
          </w:tcPr>
          <w:p w14:paraId="1B4AFC5B"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$2,250 </w:t>
            </w:r>
          </w:p>
        </w:tc>
      </w:tr>
      <w:tr w:rsidR="008C619C" w:rsidRPr="0011492B" w14:paraId="7A1B71B5" w14:textId="77777777" w:rsidTr="00D71F18">
        <w:trPr>
          <w:trHeight w:val="300"/>
        </w:trPr>
        <w:tc>
          <w:tcPr>
            <w:tcW w:w="4215" w:type="dxa"/>
            <w:tcBorders>
              <w:top w:val="nil"/>
              <w:left w:val="single" w:sz="8" w:space="0" w:color="auto"/>
              <w:bottom w:val="single" w:sz="8" w:space="0" w:color="auto"/>
              <w:right w:val="single" w:sz="8" w:space="0" w:color="auto"/>
            </w:tcBorders>
            <w:shd w:val="clear" w:color="000000" w:fill="FFFFFF"/>
            <w:vAlign w:val="center"/>
            <w:hideMark/>
          </w:tcPr>
          <w:p w14:paraId="2E0009CD"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one coverage line</w:t>
            </w:r>
          </w:p>
        </w:tc>
        <w:tc>
          <w:tcPr>
            <w:tcW w:w="2641" w:type="dxa"/>
            <w:tcBorders>
              <w:top w:val="nil"/>
              <w:left w:val="nil"/>
              <w:bottom w:val="single" w:sz="8" w:space="0" w:color="auto"/>
              <w:right w:val="single" w:sz="8" w:space="0" w:color="auto"/>
            </w:tcBorders>
            <w:shd w:val="clear" w:color="000000" w:fill="FFFFFF"/>
            <w:vAlign w:val="center"/>
            <w:hideMark/>
          </w:tcPr>
          <w:p w14:paraId="5284C03C"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000000" w:fill="FFFFFF"/>
            <w:vAlign w:val="center"/>
            <w:hideMark/>
          </w:tcPr>
          <w:p w14:paraId="49CF9191"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c>
          <w:tcPr>
            <w:tcW w:w="1702" w:type="dxa"/>
            <w:tcBorders>
              <w:top w:val="nil"/>
              <w:left w:val="nil"/>
              <w:bottom w:val="single" w:sz="8" w:space="0" w:color="auto"/>
              <w:right w:val="single" w:sz="8" w:space="0" w:color="auto"/>
            </w:tcBorders>
            <w:shd w:val="clear" w:color="000000" w:fill="FFFFFF"/>
            <w:vAlign w:val="center"/>
            <w:hideMark/>
          </w:tcPr>
          <w:p w14:paraId="3B10445D"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r>
      <w:tr w:rsidR="008C619C" w:rsidRPr="0011492B" w14:paraId="27998436"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09E6295D"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5DCD8AF5"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Bronze (50%)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3158BF5B"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$6,000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34B1E48B"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$3,000 </w:t>
            </w:r>
          </w:p>
        </w:tc>
      </w:tr>
      <w:tr w:rsidR="008C619C" w:rsidRPr="0011492B" w14:paraId="40A42F27"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4771CBA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739FB7A9"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Silver (75%)</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5155CC5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$6,000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638D5935"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$4,500 </w:t>
            </w:r>
          </w:p>
        </w:tc>
      </w:tr>
      <w:tr w:rsidR="008C619C" w:rsidRPr="0011492B" w14:paraId="5A06A759" w14:textId="77777777" w:rsidTr="00D71F18">
        <w:trPr>
          <w:trHeight w:val="300"/>
        </w:trPr>
        <w:tc>
          <w:tcPr>
            <w:tcW w:w="4215" w:type="dxa"/>
            <w:tcBorders>
              <w:top w:val="nil"/>
              <w:left w:val="single" w:sz="8" w:space="0" w:color="auto"/>
              <w:bottom w:val="single" w:sz="8" w:space="0" w:color="auto"/>
              <w:right w:val="single" w:sz="8" w:space="0" w:color="auto"/>
            </w:tcBorders>
            <w:shd w:val="clear" w:color="auto" w:fill="BDD6EE" w:themeFill="accent5" w:themeFillTint="66"/>
            <w:vAlign w:val="center"/>
            <w:hideMark/>
          </w:tcPr>
          <w:p w14:paraId="75B1D065"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&gt; $200,000 – two+ coverage lines</w:t>
            </w:r>
          </w:p>
        </w:tc>
        <w:tc>
          <w:tcPr>
            <w:tcW w:w="2641" w:type="dxa"/>
            <w:tcBorders>
              <w:top w:val="nil"/>
              <w:left w:val="nil"/>
              <w:bottom w:val="single" w:sz="8" w:space="0" w:color="auto"/>
              <w:right w:val="single" w:sz="8" w:space="0" w:color="auto"/>
            </w:tcBorders>
            <w:shd w:val="clear" w:color="auto" w:fill="BDD6EE" w:themeFill="accent5" w:themeFillTint="66"/>
            <w:vAlign w:val="center"/>
            <w:hideMark/>
          </w:tcPr>
          <w:p w14:paraId="41949BBE" w14:textId="77777777" w:rsidR="0011492B" w:rsidRPr="0011492B" w:rsidRDefault="0011492B" w:rsidP="0011492B">
            <w:pPr>
              <w:widowControl/>
              <w:autoSpaceDE/>
              <w:autoSpaceDN/>
              <w:rPr>
                <w:rFonts w:ascii="Calibri" w:eastAsia="Times New Roman" w:hAnsi="Calibri" w:cs="Calibri"/>
                <w:color w:val="000000"/>
              </w:rPr>
            </w:pPr>
            <w:r w:rsidRPr="0011492B">
              <w:rPr>
                <w:rFonts w:ascii="Calibri" w:eastAsia="Times New Roman" w:hAnsi="Calibri" w:cs="Calibri"/>
              </w:rPr>
              <w:t>Gold (100%)</w:t>
            </w:r>
          </w:p>
        </w:tc>
        <w:tc>
          <w:tcPr>
            <w:tcW w:w="1088" w:type="dxa"/>
            <w:tcBorders>
              <w:top w:val="nil"/>
              <w:left w:val="nil"/>
              <w:bottom w:val="single" w:sz="8" w:space="0" w:color="auto"/>
              <w:right w:val="single" w:sz="8" w:space="0" w:color="auto"/>
            </w:tcBorders>
            <w:shd w:val="clear" w:color="auto" w:fill="BDD6EE" w:themeFill="accent5" w:themeFillTint="66"/>
            <w:vAlign w:val="center"/>
            <w:hideMark/>
          </w:tcPr>
          <w:p w14:paraId="7D2794F9"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$6,000 </w:t>
            </w:r>
          </w:p>
        </w:tc>
        <w:tc>
          <w:tcPr>
            <w:tcW w:w="1702" w:type="dxa"/>
            <w:tcBorders>
              <w:top w:val="nil"/>
              <w:left w:val="nil"/>
              <w:bottom w:val="single" w:sz="8" w:space="0" w:color="auto"/>
              <w:right w:val="single" w:sz="8" w:space="0" w:color="auto"/>
            </w:tcBorders>
            <w:shd w:val="clear" w:color="auto" w:fill="BDD6EE" w:themeFill="accent5" w:themeFillTint="66"/>
            <w:vAlign w:val="center"/>
            <w:hideMark/>
          </w:tcPr>
          <w:p w14:paraId="728B0333" w14:textId="77777777" w:rsidR="0011492B" w:rsidRPr="0011492B" w:rsidRDefault="0011492B" w:rsidP="0011492B">
            <w:pPr>
              <w:widowControl/>
              <w:autoSpaceDE/>
              <w:autoSpaceDN/>
              <w:jc w:val="right"/>
              <w:rPr>
                <w:rFonts w:ascii="Calibri" w:eastAsia="Times New Roman" w:hAnsi="Calibri" w:cs="Calibri"/>
                <w:color w:val="000000"/>
              </w:rPr>
            </w:pPr>
            <w:r w:rsidRPr="0011492B">
              <w:rPr>
                <w:rFonts w:ascii="Calibri" w:eastAsia="Times New Roman" w:hAnsi="Calibri" w:cs="Calibri"/>
              </w:rPr>
              <w:t xml:space="preserve">$6,000 </w:t>
            </w:r>
          </w:p>
        </w:tc>
      </w:tr>
    </w:tbl>
    <w:p w14:paraId="06E6BEF6" w14:textId="77777777" w:rsidR="004F7955" w:rsidRDefault="004F7955" w:rsidP="007976C3">
      <w:pPr>
        <w:rPr>
          <w:rFonts w:ascii="Aptos" w:hAnsi="Aptos" w:cstheme="minorHAnsi"/>
          <w:sz w:val="24"/>
          <w:szCs w:val="24"/>
        </w:rPr>
      </w:pPr>
    </w:p>
    <w:p w14:paraId="5CF485AD" w14:textId="77777777" w:rsidR="004F7955" w:rsidRDefault="004F7955" w:rsidP="007976C3">
      <w:pPr>
        <w:rPr>
          <w:rFonts w:ascii="Aptos" w:hAnsi="Aptos" w:cstheme="minorHAnsi"/>
          <w:sz w:val="24"/>
          <w:szCs w:val="24"/>
        </w:rPr>
      </w:pPr>
    </w:p>
    <w:p w14:paraId="3571A4D2" w14:textId="1D650BF3" w:rsidR="007976C3" w:rsidRPr="007976C3" w:rsidRDefault="007976C3" w:rsidP="00F964A9">
      <w:pPr>
        <w:jc w:val="both"/>
        <w:rPr>
          <w:rFonts w:ascii="Aptos" w:hAnsi="Aptos" w:cstheme="minorHAnsi"/>
          <w:sz w:val="24"/>
          <w:szCs w:val="24"/>
        </w:rPr>
      </w:pPr>
      <w:r w:rsidRPr="007976C3">
        <w:rPr>
          <w:rFonts w:ascii="Aptos" w:hAnsi="Aptos" w:cstheme="minorHAnsi"/>
          <w:b/>
          <w:bCs/>
          <w:color w:val="0070C0"/>
          <w:sz w:val="24"/>
          <w:szCs w:val="24"/>
        </w:rPr>
        <w:t>Award Presentation.</w:t>
      </w:r>
      <w:r w:rsidRPr="007976C3">
        <w:rPr>
          <w:rFonts w:ascii="Aptos" w:hAnsi="Aptos" w:cstheme="minorHAnsi"/>
          <w:color w:val="0070C0"/>
          <w:sz w:val="24"/>
          <w:szCs w:val="24"/>
        </w:rPr>
        <w:t xml:space="preserve"> </w:t>
      </w:r>
      <w:r w:rsidRPr="007976C3">
        <w:rPr>
          <w:rFonts w:ascii="Aptos" w:hAnsi="Aptos" w:cstheme="minorHAnsi"/>
          <w:sz w:val="24"/>
          <w:szCs w:val="24"/>
        </w:rPr>
        <w:t xml:space="preserve">An award </w:t>
      </w:r>
      <w:r w:rsidR="00222EFA">
        <w:rPr>
          <w:rFonts w:ascii="Aptos" w:hAnsi="Aptos" w:cstheme="minorHAnsi"/>
          <w:sz w:val="24"/>
          <w:szCs w:val="24"/>
        </w:rPr>
        <w:t>for</w:t>
      </w:r>
      <w:r w:rsidR="00222EFA" w:rsidRPr="007976C3">
        <w:rPr>
          <w:rFonts w:ascii="Aptos" w:hAnsi="Aptos" w:cstheme="minorHAnsi"/>
          <w:sz w:val="24"/>
          <w:szCs w:val="24"/>
        </w:rPr>
        <w:t xml:space="preserve"> </w:t>
      </w:r>
      <w:r w:rsidRPr="007976C3">
        <w:rPr>
          <w:rFonts w:ascii="Aptos" w:hAnsi="Aptos" w:cstheme="minorHAnsi"/>
          <w:sz w:val="24"/>
          <w:szCs w:val="24"/>
        </w:rPr>
        <w:t xml:space="preserve">continuous improvement levels will be presented </w:t>
      </w:r>
      <w:r w:rsidR="004B45A5">
        <w:rPr>
          <w:rFonts w:ascii="Aptos" w:hAnsi="Aptos" w:cstheme="minorHAnsi"/>
          <w:sz w:val="24"/>
          <w:szCs w:val="24"/>
        </w:rPr>
        <w:t>after</w:t>
      </w:r>
      <w:r w:rsidRPr="007976C3">
        <w:rPr>
          <w:rFonts w:ascii="Aptos" w:hAnsi="Aptos" w:cstheme="minorHAnsi"/>
          <w:sz w:val="24"/>
          <w:szCs w:val="24"/>
        </w:rPr>
        <w:t xml:space="preserve"> completing the Safety Excellence Initiative level. Each department will have a designated continuous improvement trophy. After achieving </w:t>
      </w:r>
      <w:r w:rsidR="0023794B" w:rsidRPr="003E6529">
        <w:rPr>
          <w:rFonts w:ascii="Aptos" w:hAnsi="Aptos" w:cstheme="minorHAnsi"/>
          <w:b/>
          <w:bCs/>
          <w:color w:val="CC6600"/>
          <w:sz w:val="24"/>
          <w:szCs w:val="24"/>
        </w:rPr>
        <w:t>Gold/Level 3</w:t>
      </w:r>
      <w:r w:rsidR="0023794B" w:rsidRPr="003E6529">
        <w:rPr>
          <w:rFonts w:ascii="Aptos" w:hAnsi="Aptos" w:cstheme="minorHAnsi"/>
          <w:sz w:val="24"/>
          <w:szCs w:val="24"/>
        </w:rPr>
        <w:t>,</w:t>
      </w:r>
      <w:r w:rsidRPr="007976C3">
        <w:rPr>
          <w:rFonts w:ascii="Aptos" w:hAnsi="Aptos" w:cstheme="minorHAnsi"/>
          <w:sz w:val="24"/>
          <w:szCs w:val="24"/>
        </w:rPr>
        <w:t xml:space="preserve"> a three</w:t>
      </w:r>
      <w:r w:rsidR="00035D0D">
        <w:rPr>
          <w:rFonts w:ascii="Aptos" w:hAnsi="Aptos" w:cstheme="minorHAnsi"/>
          <w:sz w:val="24"/>
          <w:szCs w:val="24"/>
        </w:rPr>
        <w:t>-</w:t>
      </w:r>
      <w:r w:rsidRPr="007976C3">
        <w:rPr>
          <w:rFonts w:ascii="Aptos" w:hAnsi="Aptos" w:cstheme="minorHAnsi"/>
          <w:sz w:val="24"/>
          <w:szCs w:val="24"/>
        </w:rPr>
        <w:t xml:space="preserve">year waiting period will follow before accreditation may occur. The funds are only available during the policy year as accreditation levels are achieved.  </w:t>
      </w:r>
    </w:p>
    <w:p w14:paraId="7CE7B9BF" w14:textId="77777777" w:rsidR="000E1A6B" w:rsidRDefault="000E1A6B">
      <w:pPr>
        <w:rPr>
          <w:rFonts w:ascii="Aptos" w:hAnsi="Aptos" w:cstheme="minorHAnsi"/>
          <w:sz w:val="24"/>
          <w:szCs w:val="24"/>
        </w:rPr>
      </w:pPr>
    </w:p>
    <w:p w14:paraId="359BC027" w14:textId="77777777" w:rsidR="00D60AAB" w:rsidRDefault="00D60AAB">
      <w:pPr>
        <w:rPr>
          <w:rFonts w:ascii="Aptos" w:hAnsi="Aptos" w:cstheme="minorHAnsi"/>
          <w:sz w:val="24"/>
          <w:szCs w:val="24"/>
        </w:rPr>
      </w:pPr>
    </w:p>
    <w:p w14:paraId="42D698C0" w14:textId="094C05BB" w:rsidR="00CE3D7F" w:rsidRPr="00D71F18" w:rsidRDefault="00CE3D7F" w:rsidP="00CE3D7F">
      <w:pPr>
        <w:jc w:val="both"/>
        <w:rPr>
          <w:rFonts w:ascii="Aptos" w:hAnsi="Aptos" w:cs="Arial"/>
          <w:b/>
          <w:bCs/>
          <w:color w:val="0070C0"/>
          <w:sz w:val="24"/>
          <w:szCs w:val="24"/>
        </w:rPr>
      </w:pPr>
      <w:r w:rsidRPr="00D71F18">
        <w:rPr>
          <w:rFonts w:ascii="Aptos" w:hAnsi="Aptos" w:cs="Arial"/>
          <w:b/>
          <w:bCs/>
          <w:color w:val="0070C0"/>
          <w:sz w:val="24"/>
          <w:szCs w:val="24"/>
        </w:rPr>
        <w:t xml:space="preserve">If you have any questions regarding the Safety Excellence Initiative, please do not hesitate to contact your Risk and Safety Consultant: </w:t>
      </w:r>
    </w:p>
    <w:p w14:paraId="3DAED052" w14:textId="77777777" w:rsidR="00CE3D7F" w:rsidRPr="00CE3D7F" w:rsidRDefault="00CE3D7F" w:rsidP="00CE3D7F">
      <w:pPr>
        <w:pStyle w:val="ListParagraph"/>
        <w:rPr>
          <w:rFonts w:ascii="Aptos" w:hAnsi="Aptos" w:cs="Arial"/>
        </w:rPr>
      </w:pPr>
    </w:p>
    <w:p w14:paraId="767ABA12" w14:textId="77777777" w:rsidR="00CE3D7F" w:rsidRPr="00CE3D7F" w:rsidRDefault="00CE3D7F" w:rsidP="00CE3D7F">
      <w:pPr>
        <w:jc w:val="both"/>
        <w:rPr>
          <w:rFonts w:ascii="Aptos" w:hAnsi="Aptos" w:cs="Arial"/>
          <w:sz w:val="24"/>
          <w:szCs w:val="24"/>
        </w:rPr>
        <w:sectPr w:rsidR="00CE3D7F" w:rsidRPr="00CE3D7F" w:rsidSect="00CE3D7F">
          <w:headerReference w:type="default" r:id="rId20"/>
          <w:footerReference w:type="default" r:id="rId21"/>
          <w:type w:val="continuous"/>
          <w:pgSz w:w="12240" w:h="15840" w:code="1"/>
          <w:pgMar w:top="720" w:right="720" w:bottom="1008" w:left="720" w:header="0" w:footer="0" w:gutter="0"/>
          <w:paperSrc w:first="7" w:other="7"/>
          <w:cols w:space="2160"/>
          <w:noEndnote/>
          <w:docGrid w:linePitch="326"/>
        </w:sectPr>
      </w:pPr>
    </w:p>
    <w:p w14:paraId="5D412E09"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 xml:space="preserve">Sam Slay </w:t>
      </w:r>
      <w:r w:rsidRPr="00CE3D7F">
        <w:rPr>
          <w:rFonts w:ascii="Aptos" w:hAnsi="Aptos" w:cs="Arial"/>
          <w:sz w:val="24"/>
          <w:szCs w:val="24"/>
        </w:rPr>
        <w:tab/>
      </w:r>
    </w:p>
    <w:p w14:paraId="289005E2"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Mobile: 850.596.7335</w:t>
      </w:r>
    </w:p>
    <w:p w14:paraId="383E772F" w14:textId="77777777" w:rsidR="00CE3D7F" w:rsidRPr="00BD462D" w:rsidRDefault="00CE3D7F" w:rsidP="00CE3D7F">
      <w:pPr>
        <w:ind w:left="720"/>
        <w:jc w:val="both"/>
        <w:rPr>
          <w:rFonts w:ascii="Aptos" w:hAnsi="Aptos" w:cs="Arial"/>
          <w:i/>
          <w:iCs/>
          <w:color w:val="0070C0"/>
          <w:sz w:val="24"/>
          <w:szCs w:val="24"/>
        </w:rPr>
      </w:pPr>
      <w:hyperlink r:id="rId22" w:history="1">
        <w:r w:rsidRPr="00BD462D">
          <w:rPr>
            <w:rStyle w:val="Hyperlink"/>
            <w:rFonts w:ascii="Aptos" w:hAnsi="Aptos" w:cs="Arial"/>
            <w:i/>
            <w:iCs/>
            <w:color w:val="0070C0"/>
            <w:sz w:val="24"/>
            <w:szCs w:val="24"/>
            <w:u w:val="none"/>
          </w:rPr>
          <w:t>sslay@flcities.com</w:t>
        </w:r>
      </w:hyperlink>
    </w:p>
    <w:p w14:paraId="4F6F15DF" w14:textId="77777777" w:rsidR="00CE3D7F" w:rsidRPr="00CE3D7F" w:rsidRDefault="00CE3D7F" w:rsidP="00CE3D7F">
      <w:pPr>
        <w:ind w:left="720"/>
        <w:jc w:val="both"/>
        <w:rPr>
          <w:rFonts w:ascii="Aptos" w:hAnsi="Aptos" w:cs="Arial"/>
          <w:sz w:val="24"/>
          <w:szCs w:val="24"/>
        </w:rPr>
      </w:pPr>
    </w:p>
    <w:p w14:paraId="73A6F702"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Evan MacClellan</w:t>
      </w:r>
    </w:p>
    <w:p w14:paraId="675EF040"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Mobile: 386.804.7486</w:t>
      </w:r>
    </w:p>
    <w:p w14:paraId="4033B013" w14:textId="77777777" w:rsidR="00CE3D7F" w:rsidRPr="00BD462D" w:rsidRDefault="00CE3D7F" w:rsidP="00CE3D7F">
      <w:pPr>
        <w:ind w:left="720"/>
        <w:jc w:val="both"/>
        <w:rPr>
          <w:rFonts w:ascii="Aptos" w:hAnsi="Aptos" w:cs="Arial"/>
          <w:i/>
          <w:iCs/>
          <w:color w:val="0070C0"/>
          <w:sz w:val="24"/>
          <w:szCs w:val="24"/>
        </w:rPr>
      </w:pPr>
      <w:hyperlink r:id="rId23" w:history="1">
        <w:r w:rsidRPr="00BD462D">
          <w:rPr>
            <w:rStyle w:val="Hyperlink"/>
            <w:rFonts w:ascii="Aptos" w:hAnsi="Aptos" w:cs="Arial"/>
            <w:i/>
            <w:iCs/>
            <w:color w:val="0070C0"/>
            <w:sz w:val="24"/>
            <w:szCs w:val="24"/>
            <w:u w:val="none"/>
          </w:rPr>
          <w:t>emacclellan@flcities.com</w:t>
        </w:r>
      </w:hyperlink>
    </w:p>
    <w:p w14:paraId="19F6A72A" w14:textId="77777777" w:rsidR="00CE3D7F" w:rsidRPr="00CE3D7F" w:rsidRDefault="00CE3D7F" w:rsidP="00CE3D7F">
      <w:pPr>
        <w:ind w:left="720"/>
        <w:jc w:val="both"/>
        <w:rPr>
          <w:rFonts w:ascii="Aptos" w:hAnsi="Aptos" w:cs="Arial"/>
          <w:sz w:val="24"/>
          <w:szCs w:val="24"/>
        </w:rPr>
      </w:pPr>
    </w:p>
    <w:p w14:paraId="2677BD11" w14:textId="77777777" w:rsidR="00CE3D7F" w:rsidRPr="00CE3D7F" w:rsidRDefault="00CE3D7F" w:rsidP="00CE3D7F">
      <w:pPr>
        <w:ind w:left="720"/>
        <w:jc w:val="both"/>
        <w:rPr>
          <w:rFonts w:ascii="Aptos" w:hAnsi="Aptos" w:cs="Arial"/>
          <w:sz w:val="24"/>
          <w:szCs w:val="24"/>
        </w:rPr>
      </w:pPr>
    </w:p>
    <w:p w14:paraId="5A9D019A" w14:textId="77777777" w:rsidR="00CE3D7F" w:rsidRPr="00CE3D7F" w:rsidRDefault="00CE3D7F" w:rsidP="00CE3D7F">
      <w:pPr>
        <w:ind w:left="720"/>
        <w:jc w:val="both"/>
        <w:rPr>
          <w:rFonts w:ascii="Aptos" w:hAnsi="Aptos" w:cs="Arial"/>
          <w:sz w:val="24"/>
          <w:szCs w:val="24"/>
        </w:rPr>
      </w:pPr>
    </w:p>
    <w:p w14:paraId="54535546" w14:textId="77777777" w:rsidR="00CE3D7F" w:rsidRPr="00CE3D7F" w:rsidRDefault="00CE3D7F" w:rsidP="00CE3D7F">
      <w:pPr>
        <w:ind w:left="720"/>
        <w:jc w:val="both"/>
        <w:rPr>
          <w:rFonts w:ascii="Aptos" w:hAnsi="Aptos" w:cs="Arial"/>
          <w:sz w:val="24"/>
          <w:szCs w:val="24"/>
        </w:rPr>
      </w:pPr>
    </w:p>
    <w:p w14:paraId="1BFB4097"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Trevor Reschny</w:t>
      </w:r>
    </w:p>
    <w:p w14:paraId="10E99263" w14:textId="711FEC88" w:rsidR="00CE3D7F" w:rsidRPr="00CE3D7F" w:rsidRDefault="00CE3D7F" w:rsidP="00CE3D7F">
      <w:pPr>
        <w:ind w:left="720"/>
        <w:jc w:val="both"/>
        <w:rPr>
          <w:rFonts w:ascii="Aptos" w:hAnsi="Aptos" w:cs="Arial"/>
          <w:sz w:val="24"/>
          <w:szCs w:val="24"/>
        </w:rPr>
      </w:pPr>
      <w:r w:rsidRPr="00CE3D7F">
        <w:rPr>
          <w:rFonts w:ascii="Aptos" w:hAnsi="Aptos" w:cs="Arial"/>
          <w:sz w:val="24"/>
          <w:szCs w:val="24"/>
        </w:rPr>
        <w:t>Mobile: 407.760.6170</w:t>
      </w:r>
    </w:p>
    <w:p w14:paraId="6BA195E9" w14:textId="70C214FD" w:rsidR="00CE3D7F" w:rsidRPr="007343C6" w:rsidRDefault="00DA3E5F" w:rsidP="00CE3D7F">
      <w:pPr>
        <w:ind w:left="720"/>
        <w:jc w:val="both"/>
        <w:rPr>
          <w:rFonts w:ascii="Aptos" w:hAnsi="Aptos" w:cs="Arial"/>
          <w:i/>
          <w:iCs/>
          <w:color w:val="0070C0"/>
          <w:sz w:val="24"/>
          <w:szCs w:val="24"/>
        </w:rPr>
      </w:pPr>
      <w:hyperlink r:id="rId24" w:history="1">
        <w:r w:rsidRPr="007343C6">
          <w:rPr>
            <w:rStyle w:val="Hyperlink"/>
            <w:rFonts w:ascii="Aptos" w:hAnsi="Aptos" w:cs="Arial"/>
            <w:i/>
            <w:iCs/>
            <w:color w:val="0070C0"/>
            <w:sz w:val="24"/>
            <w:szCs w:val="24"/>
            <w:u w:val="none"/>
          </w:rPr>
          <w:t>treschny@flcities.com</w:t>
        </w:r>
      </w:hyperlink>
    </w:p>
    <w:p w14:paraId="31010375" w14:textId="77777777" w:rsidR="00CE3D7F" w:rsidRPr="00CE3D7F" w:rsidRDefault="00CE3D7F" w:rsidP="00CE3D7F">
      <w:pPr>
        <w:ind w:left="720"/>
        <w:jc w:val="both"/>
        <w:rPr>
          <w:rFonts w:ascii="Aptos" w:hAnsi="Aptos" w:cs="Arial"/>
          <w:sz w:val="24"/>
          <w:szCs w:val="24"/>
        </w:rPr>
      </w:pPr>
    </w:p>
    <w:p w14:paraId="0EEE6411"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Chaz Smith</w:t>
      </w:r>
    </w:p>
    <w:p w14:paraId="6A819B5E"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Mobile: 813.416.0584</w:t>
      </w:r>
    </w:p>
    <w:p w14:paraId="09325206" w14:textId="77777777" w:rsidR="00CE3D7F" w:rsidRPr="00BD462D" w:rsidRDefault="00CE3D7F" w:rsidP="00CE3D7F">
      <w:pPr>
        <w:ind w:left="720"/>
        <w:jc w:val="both"/>
        <w:rPr>
          <w:rFonts w:ascii="Aptos" w:hAnsi="Aptos" w:cs="Arial"/>
          <w:i/>
          <w:iCs/>
          <w:color w:val="0070C0"/>
          <w:sz w:val="24"/>
          <w:szCs w:val="24"/>
        </w:rPr>
      </w:pPr>
      <w:hyperlink r:id="rId25" w:history="1">
        <w:r w:rsidRPr="00BD462D">
          <w:rPr>
            <w:rStyle w:val="Hyperlink"/>
            <w:rFonts w:ascii="Aptos" w:hAnsi="Aptos" w:cs="Arial"/>
            <w:i/>
            <w:iCs/>
            <w:color w:val="0070C0"/>
            <w:sz w:val="24"/>
            <w:szCs w:val="24"/>
            <w:u w:val="none"/>
          </w:rPr>
          <w:t>csmith@flcities.com</w:t>
        </w:r>
      </w:hyperlink>
    </w:p>
    <w:p w14:paraId="6A8160BB"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ab/>
      </w:r>
    </w:p>
    <w:p w14:paraId="0068DAC0"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Jonathan Jaramillo</w:t>
      </w:r>
    </w:p>
    <w:p w14:paraId="519CB20B" w14:textId="77777777" w:rsidR="00CE3D7F" w:rsidRPr="00CE3D7F" w:rsidRDefault="00CE3D7F" w:rsidP="00CE3D7F">
      <w:pPr>
        <w:ind w:left="720"/>
        <w:jc w:val="both"/>
        <w:rPr>
          <w:rFonts w:ascii="Aptos" w:hAnsi="Aptos" w:cs="Arial"/>
          <w:sz w:val="24"/>
          <w:szCs w:val="24"/>
        </w:rPr>
      </w:pPr>
      <w:r w:rsidRPr="00CE3D7F">
        <w:rPr>
          <w:rFonts w:ascii="Aptos" w:hAnsi="Aptos" w:cs="Arial"/>
          <w:sz w:val="24"/>
          <w:szCs w:val="24"/>
        </w:rPr>
        <w:t>Mobile: 305.898.6396</w:t>
      </w:r>
    </w:p>
    <w:p w14:paraId="036735FB" w14:textId="77777777" w:rsidR="00CE3D7F" w:rsidRPr="00BD462D" w:rsidRDefault="00CE3D7F" w:rsidP="00CE3D7F">
      <w:pPr>
        <w:ind w:left="720"/>
        <w:jc w:val="both"/>
        <w:rPr>
          <w:rStyle w:val="Hyperlink"/>
          <w:rFonts w:ascii="Aptos" w:hAnsi="Aptos" w:cs="Arial"/>
          <w:i/>
          <w:iCs/>
          <w:color w:val="0070C0"/>
          <w:sz w:val="24"/>
          <w:szCs w:val="24"/>
          <w:u w:val="none"/>
        </w:rPr>
        <w:sectPr w:rsidR="00CE3D7F" w:rsidRPr="00BD462D" w:rsidSect="00CE3D7F">
          <w:type w:val="continuous"/>
          <w:pgSz w:w="12240" w:h="15840" w:code="1"/>
          <w:pgMar w:top="1440" w:right="1440" w:bottom="1440" w:left="1440" w:header="0" w:footer="0" w:gutter="0"/>
          <w:paperSrc w:first="258" w:other="258"/>
          <w:cols w:num="2" w:space="900"/>
          <w:noEndnote/>
          <w:docGrid w:linePitch="326"/>
        </w:sectPr>
      </w:pPr>
      <w:hyperlink r:id="rId26" w:history="1">
        <w:r w:rsidRPr="00BD462D">
          <w:rPr>
            <w:rStyle w:val="Hyperlink"/>
            <w:rFonts w:ascii="Aptos" w:hAnsi="Aptos" w:cs="Arial"/>
            <w:i/>
            <w:iCs/>
            <w:color w:val="0070C0"/>
            <w:sz w:val="24"/>
            <w:szCs w:val="24"/>
            <w:u w:val="none"/>
          </w:rPr>
          <w:t>jjaramillo@flcities.com</w:t>
        </w:r>
      </w:hyperlink>
    </w:p>
    <w:p w14:paraId="298E81DA" w14:textId="77777777" w:rsidR="00CE3D7F" w:rsidRPr="00CE3D7F" w:rsidRDefault="00CE3D7F" w:rsidP="00CE3D7F">
      <w:pPr>
        <w:jc w:val="both"/>
        <w:rPr>
          <w:rFonts w:ascii="Aptos" w:hAnsi="Aptos" w:cs="Arial"/>
          <w:sz w:val="24"/>
          <w:szCs w:val="24"/>
        </w:rPr>
      </w:pPr>
    </w:p>
    <w:p w14:paraId="54AB1D16" w14:textId="77777777" w:rsidR="001667FB" w:rsidRDefault="001667FB" w:rsidP="00CE3D7F">
      <w:pPr>
        <w:rPr>
          <w:rFonts w:ascii="Aptos" w:hAnsi="Aptos" w:cs="Arial"/>
          <w:sz w:val="24"/>
          <w:szCs w:val="24"/>
        </w:rPr>
      </w:pPr>
    </w:p>
    <w:p w14:paraId="49E5D50C" w14:textId="77777777" w:rsidR="001667FB" w:rsidRDefault="001667FB" w:rsidP="00CE3D7F">
      <w:pPr>
        <w:rPr>
          <w:rFonts w:ascii="Aptos" w:hAnsi="Aptos" w:cs="Arial"/>
          <w:sz w:val="24"/>
          <w:szCs w:val="24"/>
        </w:rPr>
      </w:pPr>
    </w:p>
    <w:p w14:paraId="5B184D5A" w14:textId="4387C037" w:rsidR="00CE3D7F" w:rsidRPr="00CE3D7F" w:rsidRDefault="00CE3D7F" w:rsidP="00CE3D7F">
      <w:pPr>
        <w:rPr>
          <w:rFonts w:ascii="Aptos" w:hAnsi="Aptos" w:cs="Arial"/>
          <w:sz w:val="24"/>
          <w:szCs w:val="24"/>
        </w:rPr>
      </w:pPr>
      <w:r w:rsidRPr="00CE3D7F">
        <w:rPr>
          <w:rFonts w:ascii="Aptos" w:hAnsi="Aptos" w:cs="Arial"/>
          <w:sz w:val="24"/>
          <w:szCs w:val="24"/>
        </w:rPr>
        <w:t xml:space="preserve">If you do not know your </w:t>
      </w:r>
      <w:r w:rsidR="004F7955">
        <w:rPr>
          <w:rFonts w:ascii="Aptos" w:hAnsi="Aptos" w:cs="Arial"/>
          <w:sz w:val="24"/>
          <w:szCs w:val="24"/>
        </w:rPr>
        <w:t xml:space="preserve">Risk and Safety </w:t>
      </w:r>
      <w:r w:rsidRPr="00CE3D7F">
        <w:rPr>
          <w:rFonts w:ascii="Aptos" w:hAnsi="Aptos" w:cs="Arial"/>
          <w:sz w:val="24"/>
          <w:szCs w:val="24"/>
        </w:rPr>
        <w:t xml:space="preserve">Consultant, </w:t>
      </w:r>
      <w:r w:rsidR="00DA3E5F">
        <w:rPr>
          <w:rFonts w:ascii="Aptos" w:hAnsi="Aptos" w:cs="Arial"/>
          <w:sz w:val="24"/>
          <w:szCs w:val="24"/>
        </w:rPr>
        <w:t xml:space="preserve">please </w:t>
      </w:r>
      <w:r w:rsidRPr="00CE3D7F">
        <w:rPr>
          <w:rFonts w:ascii="Aptos" w:hAnsi="Aptos" w:cs="Arial"/>
          <w:sz w:val="24"/>
          <w:szCs w:val="24"/>
        </w:rPr>
        <w:t>contact:</w:t>
      </w:r>
    </w:p>
    <w:p w14:paraId="4E5C68A2" w14:textId="77777777" w:rsidR="00CE3D7F" w:rsidRPr="00CE3D7F" w:rsidRDefault="00CE3D7F" w:rsidP="00CE3D7F">
      <w:pPr>
        <w:ind w:left="360"/>
        <w:rPr>
          <w:rFonts w:ascii="Aptos" w:hAnsi="Aptos" w:cs="Arial"/>
          <w:sz w:val="24"/>
          <w:szCs w:val="24"/>
        </w:rPr>
      </w:pPr>
    </w:p>
    <w:p w14:paraId="4A27011E" w14:textId="77777777" w:rsidR="00CE3D7F" w:rsidRPr="00CE3D7F" w:rsidRDefault="00CE3D7F" w:rsidP="00CE3D7F">
      <w:pPr>
        <w:ind w:left="360"/>
        <w:rPr>
          <w:rFonts w:ascii="Aptos" w:hAnsi="Aptos" w:cs="Arial"/>
          <w:sz w:val="24"/>
          <w:szCs w:val="24"/>
        </w:rPr>
        <w:sectPr w:rsidR="00CE3D7F" w:rsidRPr="00CE3D7F" w:rsidSect="00CE3D7F">
          <w:type w:val="continuous"/>
          <w:pgSz w:w="12240" w:h="15840" w:code="1"/>
          <w:pgMar w:top="1440" w:right="1440" w:bottom="1440" w:left="1440" w:header="0" w:footer="0" w:gutter="0"/>
          <w:paperSrc w:first="258" w:other="258"/>
          <w:cols w:space="2160"/>
          <w:noEndnote/>
          <w:docGrid w:linePitch="326"/>
        </w:sectPr>
      </w:pPr>
    </w:p>
    <w:p w14:paraId="46E5C534" w14:textId="010B9989" w:rsidR="00CE3D7F" w:rsidRPr="00CE3D7F" w:rsidRDefault="00CE3D7F" w:rsidP="00DA3E5F">
      <w:pPr>
        <w:ind w:left="1170"/>
        <w:rPr>
          <w:rFonts w:ascii="Aptos" w:hAnsi="Aptos" w:cs="Arial"/>
          <w:sz w:val="24"/>
          <w:szCs w:val="24"/>
        </w:rPr>
      </w:pPr>
      <w:r w:rsidRPr="00CE3D7F">
        <w:rPr>
          <w:rFonts w:ascii="Aptos" w:hAnsi="Aptos" w:cs="Arial"/>
          <w:sz w:val="24"/>
          <w:szCs w:val="24"/>
        </w:rPr>
        <w:t xml:space="preserve">Christina </w:t>
      </w:r>
      <w:r w:rsidR="001E6AC9">
        <w:rPr>
          <w:rFonts w:ascii="Aptos" w:hAnsi="Aptos" w:cs="Arial"/>
          <w:sz w:val="24"/>
          <w:szCs w:val="24"/>
        </w:rPr>
        <w:t>Jacobs</w:t>
      </w:r>
      <w:r w:rsidR="00DA3E5F">
        <w:rPr>
          <w:rFonts w:ascii="Aptos" w:hAnsi="Aptos" w:cs="Arial"/>
          <w:sz w:val="24"/>
          <w:szCs w:val="24"/>
        </w:rPr>
        <w:t xml:space="preserve">, </w:t>
      </w:r>
      <w:r w:rsidRPr="00CE3D7F">
        <w:rPr>
          <w:rFonts w:ascii="Aptos" w:hAnsi="Aptos" w:cs="Arial"/>
          <w:sz w:val="24"/>
          <w:szCs w:val="24"/>
        </w:rPr>
        <w:t xml:space="preserve">Insurance Member Services </w:t>
      </w:r>
      <w:r w:rsidR="00F964A9">
        <w:rPr>
          <w:rFonts w:ascii="Aptos" w:hAnsi="Aptos" w:cs="Arial"/>
          <w:sz w:val="24"/>
          <w:szCs w:val="24"/>
        </w:rPr>
        <w:t>Specialist</w:t>
      </w:r>
    </w:p>
    <w:p w14:paraId="77CB3128" w14:textId="05EA133E" w:rsidR="00CE3D7F" w:rsidRPr="00CE3D7F" w:rsidRDefault="00CE3D7F" w:rsidP="00CE3D7F">
      <w:pPr>
        <w:ind w:left="1170"/>
        <w:rPr>
          <w:rFonts w:ascii="Aptos" w:hAnsi="Aptos" w:cs="Arial"/>
          <w:sz w:val="24"/>
          <w:szCs w:val="24"/>
        </w:rPr>
      </w:pPr>
      <w:r w:rsidRPr="00CE3D7F">
        <w:rPr>
          <w:rFonts w:ascii="Aptos" w:hAnsi="Aptos" w:cs="Arial"/>
          <w:sz w:val="24"/>
          <w:szCs w:val="24"/>
        </w:rPr>
        <w:t>407.367.1777</w:t>
      </w:r>
    </w:p>
    <w:p w14:paraId="4929C07E" w14:textId="7FF0E9CA" w:rsidR="00CE3D7F" w:rsidRDefault="00CE3D7F" w:rsidP="00CE3D7F">
      <w:pPr>
        <w:ind w:left="1170"/>
        <w:rPr>
          <w:rFonts w:ascii="Aptos" w:hAnsi="Aptos" w:cs="Arial"/>
          <w:sz w:val="24"/>
          <w:szCs w:val="24"/>
        </w:rPr>
      </w:pPr>
      <w:r w:rsidRPr="00CE3D7F">
        <w:rPr>
          <w:rFonts w:ascii="Aptos" w:hAnsi="Aptos" w:cs="Arial"/>
          <w:sz w:val="24"/>
          <w:szCs w:val="24"/>
        </w:rPr>
        <w:t>800.445.6248 ex 1777</w:t>
      </w:r>
    </w:p>
    <w:p w14:paraId="61CA9071" w14:textId="6DD12E1E" w:rsidR="00CE3D7F" w:rsidRPr="00BD462D" w:rsidRDefault="001E6AC9" w:rsidP="004F7955">
      <w:pPr>
        <w:ind w:left="1170"/>
        <w:rPr>
          <w:rFonts w:ascii="Aptos" w:hAnsi="Aptos" w:cs="Arial"/>
          <w:i/>
          <w:iCs/>
          <w:color w:val="0070C0"/>
          <w:sz w:val="24"/>
          <w:szCs w:val="24"/>
        </w:rPr>
      </w:pPr>
      <w:hyperlink r:id="rId27" w:history="1">
        <w:r w:rsidRPr="00515E29">
          <w:rPr>
            <w:rStyle w:val="Hyperlink"/>
            <w:rFonts w:ascii="Aptos" w:hAnsi="Aptos" w:cs="Arial"/>
            <w:i/>
            <w:iCs/>
            <w:sz w:val="24"/>
            <w:szCs w:val="24"/>
          </w:rPr>
          <w:t>cjacobs@flcities.com</w:t>
        </w:r>
      </w:hyperlink>
      <w:r w:rsidR="00CE3D7F" w:rsidRPr="00BD462D">
        <w:rPr>
          <w:rFonts w:ascii="Aptos" w:hAnsi="Aptos" w:cs="Arial"/>
          <w:i/>
          <w:iCs/>
          <w:color w:val="0070C0"/>
          <w:sz w:val="24"/>
          <w:szCs w:val="24"/>
        </w:rPr>
        <w:t xml:space="preserve"> </w:t>
      </w:r>
    </w:p>
    <w:p w14:paraId="331423C1" w14:textId="77777777" w:rsidR="00CE3D7F" w:rsidRPr="00CE3D7F" w:rsidRDefault="00CE3D7F" w:rsidP="00CE3D7F">
      <w:pPr>
        <w:ind w:left="1170"/>
        <w:rPr>
          <w:rFonts w:ascii="Aptos" w:hAnsi="Aptos" w:cs="Arial"/>
          <w:sz w:val="24"/>
          <w:szCs w:val="24"/>
        </w:rPr>
      </w:pPr>
    </w:p>
    <w:p w14:paraId="26AC81C0" w14:textId="77777777" w:rsidR="00CE3D7F" w:rsidRPr="00CE3D7F" w:rsidRDefault="00CE3D7F" w:rsidP="00CE3D7F">
      <w:pPr>
        <w:ind w:left="1170"/>
        <w:rPr>
          <w:rFonts w:ascii="Aptos" w:hAnsi="Aptos" w:cs="Arial"/>
          <w:sz w:val="24"/>
          <w:szCs w:val="24"/>
        </w:rPr>
      </w:pPr>
      <w:r w:rsidRPr="00CE3D7F">
        <w:rPr>
          <w:rFonts w:ascii="Aptos" w:hAnsi="Aptos" w:cs="Arial"/>
          <w:sz w:val="24"/>
          <w:szCs w:val="24"/>
        </w:rPr>
        <w:t>Anita Wick, Risk and Safety Specialist</w:t>
      </w:r>
    </w:p>
    <w:p w14:paraId="42FA6609" w14:textId="0FA3D308" w:rsidR="00CE3D7F" w:rsidRPr="00CE3D7F" w:rsidRDefault="00CE3D7F" w:rsidP="00CE3D7F">
      <w:pPr>
        <w:ind w:left="1170"/>
        <w:rPr>
          <w:rFonts w:ascii="Aptos" w:hAnsi="Aptos" w:cs="Arial"/>
          <w:sz w:val="24"/>
          <w:szCs w:val="24"/>
        </w:rPr>
      </w:pPr>
      <w:r w:rsidRPr="00CE3D7F">
        <w:rPr>
          <w:rFonts w:ascii="Aptos" w:hAnsi="Aptos" w:cs="Arial"/>
          <w:sz w:val="24"/>
          <w:szCs w:val="24"/>
        </w:rPr>
        <w:t>407.367.1734</w:t>
      </w:r>
    </w:p>
    <w:p w14:paraId="1B294575" w14:textId="1AE38152" w:rsidR="00CE3D7F" w:rsidRDefault="00CE3D7F" w:rsidP="00CE3D7F">
      <w:pPr>
        <w:ind w:left="1170"/>
        <w:rPr>
          <w:rFonts w:ascii="Aptos" w:hAnsi="Aptos" w:cs="Arial"/>
          <w:sz w:val="24"/>
          <w:szCs w:val="24"/>
        </w:rPr>
      </w:pPr>
      <w:r w:rsidRPr="00CE3D7F">
        <w:rPr>
          <w:rFonts w:ascii="Aptos" w:hAnsi="Aptos" w:cs="Arial"/>
          <w:sz w:val="24"/>
          <w:szCs w:val="24"/>
        </w:rPr>
        <w:t>800.445.6248 ex 1734</w:t>
      </w:r>
    </w:p>
    <w:p w14:paraId="403C4FF8" w14:textId="52B2FB44" w:rsidR="007264B4" w:rsidRPr="00BD462D" w:rsidRDefault="007264B4" w:rsidP="00CE3D7F">
      <w:pPr>
        <w:ind w:left="1170"/>
        <w:rPr>
          <w:rStyle w:val="Hyperlink"/>
          <w:i/>
          <w:iCs/>
          <w:color w:val="0070C0"/>
          <w:u w:val="none"/>
        </w:rPr>
      </w:pPr>
      <w:hyperlink r:id="rId28" w:history="1">
        <w:r w:rsidRPr="00BD462D">
          <w:rPr>
            <w:rStyle w:val="Hyperlink"/>
            <w:rFonts w:ascii="Aptos" w:hAnsi="Aptos" w:cs="Arial"/>
            <w:i/>
            <w:iCs/>
            <w:color w:val="0070C0"/>
            <w:sz w:val="24"/>
            <w:szCs w:val="24"/>
            <w:u w:val="none"/>
          </w:rPr>
          <w:t>awick@flcities.com</w:t>
        </w:r>
      </w:hyperlink>
      <w:r w:rsidRPr="00BD462D">
        <w:rPr>
          <w:rStyle w:val="Hyperlink"/>
          <w:i/>
          <w:iCs/>
          <w:color w:val="0070C0"/>
          <w:u w:val="none"/>
        </w:rPr>
        <w:t xml:space="preserve"> </w:t>
      </w:r>
    </w:p>
    <w:p w14:paraId="25FC381C" w14:textId="3F5A10AB" w:rsidR="00D71F18" w:rsidRPr="00CE3D7F" w:rsidRDefault="003A612A" w:rsidP="003A612A">
      <w:pPr>
        <w:rPr>
          <w:rFonts w:ascii="Aptos" w:hAnsi="Aptos" w:cs="Arial"/>
          <w:sz w:val="24"/>
          <w:szCs w:val="24"/>
        </w:rPr>
      </w:pPr>
      <w:r>
        <w:rPr>
          <w:rFonts w:ascii="Aptos" w:hAnsi="Aptos" w:cs="Arial"/>
          <w:sz w:val="24"/>
          <w:szCs w:val="24"/>
        </w:rPr>
        <w:br/>
      </w:r>
      <w:r>
        <w:rPr>
          <w:rFonts w:ascii="Aptos" w:hAnsi="Aptos" w:cs="Arial"/>
          <w:sz w:val="24"/>
          <w:szCs w:val="24"/>
        </w:rPr>
        <w:br/>
      </w:r>
      <w:r>
        <w:rPr>
          <w:rFonts w:ascii="Aptos" w:hAnsi="Aptos" w:cs="Arial"/>
          <w:sz w:val="24"/>
          <w:szCs w:val="24"/>
        </w:rPr>
        <w:br/>
      </w:r>
      <w:r>
        <w:rPr>
          <w:rFonts w:ascii="Aptos" w:hAnsi="Aptos" w:cs="Arial"/>
          <w:sz w:val="24"/>
          <w:szCs w:val="24"/>
        </w:rPr>
        <w:br/>
      </w:r>
      <w:r>
        <w:rPr>
          <w:rFonts w:ascii="Aptos" w:hAnsi="Aptos" w:cs="Arial"/>
          <w:sz w:val="24"/>
          <w:szCs w:val="24"/>
        </w:rPr>
        <w:br/>
      </w:r>
      <w:r>
        <w:rPr>
          <w:rFonts w:ascii="Aptos" w:hAnsi="Aptos" w:cs="Arial"/>
          <w:sz w:val="24"/>
          <w:szCs w:val="24"/>
        </w:rPr>
        <w:br/>
      </w:r>
    </w:p>
    <w:sectPr w:rsidR="00D71F18" w:rsidRPr="00CE3D7F" w:rsidSect="00BA390C">
      <w:type w:val="continuous"/>
      <w:pgSz w:w="12240" w:h="15840"/>
      <w:pgMar w:top="720" w:right="720" w:bottom="720" w:left="720" w:header="720" w:footer="576"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8552" w14:textId="77777777" w:rsidR="00697D08" w:rsidRDefault="00697D08" w:rsidP="0070556D">
      <w:r>
        <w:separator/>
      </w:r>
    </w:p>
  </w:endnote>
  <w:endnote w:type="continuationSeparator" w:id="0">
    <w:p w14:paraId="4232BBDE" w14:textId="77777777" w:rsidR="00697D08" w:rsidRDefault="00697D08" w:rsidP="0070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rkPro-Medium">
    <w:altName w:val="Calibri"/>
    <w:panose1 w:val="00000000000000000000"/>
    <w:charset w:val="4D"/>
    <w:family w:val="swiss"/>
    <w:notTrueType/>
    <w:pitch w:val="variable"/>
    <w:sig w:usb0="A00000FF" w:usb1="5000FCF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k Pro">
    <w:altName w:val="Calibri"/>
    <w:panose1 w:val="00000000000000000000"/>
    <w:charset w:val="4D"/>
    <w:family w:val="swiss"/>
    <w:notTrueType/>
    <w:pitch w:val="variable"/>
    <w:sig w:usb0="A00000FF" w:usb1="5000FCFB" w:usb2="00000000" w:usb3="00000000" w:csb0="00000093" w:csb1="00000000"/>
  </w:font>
  <w:font w:name="Mark Pro Medium">
    <w:altName w:val="Calibri"/>
    <w:panose1 w:val="00000000000000000000"/>
    <w:charset w:val="4D"/>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AFF9" w14:textId="77777777" w:rsidR="00BA390C" w:rsidRPr="00362D40" w:rsidRDefault="001E6AC9" w:rsidP="00BA390C">
    <w:pPr>
      <w:pStyle w:val="Footer"/>
      <w:framePr w:w="1132" w:wrap="none" w:vAnchor="text" w:hAnchor="page" w:x="10215" w:y="1"/>
      <w:jc w:val="right"/>
      <w:rPr>
        <w:rStyle w:val="PageNumber"/>
        <w:rFonts w:asciiTheme="minorHAnsi" w:hAnsiTheme="minorHAnsi"/>
        <w:color w:val="0054A6"/>
        <w:sz w:val="20"/>
        <w:szCs w:val="20"/>
      </w:rPr>
    </w:pPr>
    <w:sdt>
      <w:sdtPr>
        <w:rPr>
          <w:rStyle w:val="PageNumber"/>
          <w:rFonts w:asciiTheme="minorHAnsi" w:hAnsiTheme="minorHAnsi"/>
          <w:sz w:val="20"/>
          <w:szCs w:val="20"/>
        </w:rPr>
        <w:id w:val="-118230619"/>
        <w:docPartObj>
          <w:docPartGallery w:val="Page Numbers (Bottom of Page)"/>
          <w:docPartUnique/>
        </w:docPartObj>
      </w:sdtPr>
      <w:sdtEndPr>
        <w:rPr>
          <w:rStyle w:val="PageNumber"/>
          <w:color w:val="0054A6"/>
        </w:rPr>
      </w:sdtEndPr>
      <w:sdtContent>
        <w:r w:rsidR="00BA390C" w:rsidRPr="00362D40">
          <w:rPr>
            <w:rStyle w:val="PageNumber"/>
            <w:rFonts w:asciiTheme="minorHAnsi" w:hAnsiTheme="minorHAnsi"/>
            <w:color w:val="0054A6"/>
            <w:sz w:val="24"/>
            <w:szCs w:val="24"/>
          </w:rPr>
          <w:fldChar w:fldCharType="begin"/>
        </w:r>
        <w:r w:rsidR="00BA390C" w:rsidRPr="00362D40">
          <w:rPr>
            <w:rStyle w:val="PageNumber"/>
            <w:rFonts w:asciiTheme="minorHAnsi" w:hAnsiTheme="minorHAnsi"/>
            <w:color w:val="0054A6"/>
            <w:sz w:val="24"/>
            <w:szCs w:val="24"/>
          </w:rPr>
          <w:instrText xml:space="preserve"> PAGE </w:instrText>
        </w:r>
        <w:r w:rsidR="00BA390C" w:rsidRPr="00362D40">
          <w:rPr>
            <w:rStyle w:val="PageNumber"/>
            <w:rFonts w:asciiTheme="minorHAnsi" w:hAnsiTheme="minorHAnsi"/>
            <w:color w:val="0054A6"/>
            <w:sz w:val="24"/>
            <w:szCs w:val="24"/>
          </w:rPr>
          <w:fldChar w:fldCharType="separate"/>
        </w:r>
        <w:r w:rsidR="00BA390C">
          <w:rPr>
            <w:rStyle w:val="PageNumber"/>
            <w:color w:val="0054A6"/>
            <w:sz w:val="24"/>
            <w:szCs w:val="24"/>
          </w:rPr>
          <w:t>2</w:t>
        </w:r>
        <w:r w:rsidR="00BA390C" w:rsidRPr="00362D40">
          <w:rPr>
            <w:rStyle w:val="PageNumber"/>
            <w:rFonts w:asciiTheme="minorHAnsi" w:hAnsiTheme="minorHAnsi"/>
            <w:color w:val="0054A6"/>
            <w:sz w:val="24"/>
            <w:szCs w:val="24"/>
          </w:rPr>
          <w:fldChar w:fldCharType="end"/>
        </w:r>
        <w:r w:rsidR="00BA390C" w:rsidRPr="00362D40">
          <w:rPr>
            <w:rStyle w:val="PageNumber"/>
            <w:rFonts w:asciiTheme="minorHAnsi" w:hAnsiTheme="minorHAnsi"/>
            <w:color w:val="0054A6"/>
            <w:sz w:val="24"/>
            <w:szCs w:val="24"/>
          </w:rPr>
          <w:t xml:space="preserve"> of </w:t>
        </w:r>
        <w:r w:rsidR="00BA390C" w:rsidRPr="00362D40">
          <w:rPr>
            <w:rStyle w:val="PageNumber"/>
            <w:rFonts w:asciiTheme="minorHAnsi" w:hAnsiTheme="minorHAnsi"/>
            <w:color w:val="0054A6"/>
            <w:sz w:val="24"/>
            <w:szCs w:val="24"/>
          </w:rPr>
          <w:fldChar w:fldCharType="begin"/>
        </w:r>
        <w:r w:rsidR="00BA390C" w:rsidRPr="00362D40">
          <w:rPr>
            <w:rStyle w:val="PageNumber"/>
            <w:rFonts w:asciiTheme="minorHAnsi" w:hAnsiTheme="minorHAnsi"/>
            <w:color w:val="0054A6"/>
            <w:sz w:val="24"/>
            <w:szCs w:val="24"/>
          </w:rPr>
          <w:instrText xml:space="preserve"> NUMPAGES  \* MERGEFORMAT </w:instrText>
        </w:r>
        <w:r w:rsidR="00BA390C" w:rsidRPr="00362D40">
          <w:rPr>
            <w:rStyle w:val="PageNumber"/>
            <w:rFonts w:asciiTheme="minorHAnsi" w:hAnsiTheme="minorHAnsi"/>
            <w:color w:val="0054A6"/>
            <w:sz w:val="24"/>
            <w:szCs w:val="24"/>
          </w:rPr>
          <w:fldChar w:fldCharType="separate"/>
        </w:r>
        <w:r w:rsidR="00BA390C">
          <w:rPr>
            <w:rStyle w:val="PageNumber"/>
            <w:color w:val="0054A6"/>
            <w:sz w:val="24"/>
            <w:szCs w:val="24"/>
          </w:rPr>
          <w:t>2</w:t>
        </w:r>
        <w:r w:rsidR="00BA390C" w:rsidRPr="00362D40">
          <w:rPr>
            <w:rStyle w:val="PageNumber"/>
            <w:rFonts w:asciiTheme="minorHAnsi" w:hAnsiTheme="minorHAnsi"/>
            <w:color w:val="0054A6"/>
            <w:sz w:val="24"/>
            <w:szCs w:val="24"/>
          </w:rPr>
          <w:fldChar w:fldCharType="end"/>
        </w:r>
      </w:sdtContent>
    </w:sdt>
  </w:p>
  <w:p w14:paraId="0D1F726E" w14:textId="58234269" w:rsidR="0070556D" w:rsidRDefault="00F55C05">
    <w:pPr>
      <w:pStyle w:val="Footer"/>
    </w:pPr>
    <w:r>
      <w:rPr>
        <w:noProof/>
      </w:rPr>
      <w:ptab w:relativeTo="margin" w:alignment="left" w:leader="none"/>
    </w:r>
    <w:r w:rsidR="00BA390C">
      <w:rPr>
        <w:noProof/>
      </w:rPr>
      <w:drawing>
        <wp:inline distT="0" distB="0" distL="0" distR="0" wp14:anchorId="048B6474" wp14:editId="3BD1569F">
          <wp:extent cx="6858000" cy="8794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272" t="41449" r="5251" b="9857"/>
                  <a:stretch/>
                </pic:blipFill>
                <pic:spPr bwMode="auto">
                  <a:xfrm>
                    <a:off x="0" y="0"/>
                    <a:ext cx="7146816" cy="91652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A0BE" w14:textId="37B16F57" w:rsidR="00A50842" w:rsidRPr="00A50842" w:rsidRDefault="00A50842">
    <w:pPr>
      <w:tabs>
        <w:tab w:val="center" w:pos="4550"/>
        <w:tab w:val="left" w:pos="5818"/>
      </w:tabs>
      <w:ind w:right="260"/>
      <w:jc w:val="right"/>
      <w:rPr>
        <w:rFonts w:ascii="Aptos" w:hAnsi="Aptos"/>
        <w:color w:val="0070C0"/>
        <w:sz w:val="24"/>
        <w:szCs w:val="24"/>
      </w:rPr>
    </w:pPr>
    <w:r>
      <w:rPr>
        <w:rFonts w:ascii="Aptos" w:hAnsi="Aptos"/>
        <w:color w:val="0070C0"/>
        <w:spacing w:val="60"/>
        <w:sz w:val="24"/>
        <w:szCs w:val="24"/>
      </w:rPr>
      <w:t xml:space="preserve"> FMIT SAFETY EXCELLENCE INITIATIVE (SEI) GUIDELINES - P</w:t>
    </w:r>
    <w:r w:rsidRPr="00A50842">
      <w:rPr>
        <w:rFonts w:ascii="Aptos" w:hAnsi="Aptos"/>
        <w:color w:val="0070C0"/>
        <w:spacing w:val="60"/>
        <w:sz w:val="24"/>
        <w:szCs w:val="24"/>
      </w:rPr>
      <w:t>age</w:t>
    </w:r>
    <w:r w:rsidRPr="00A50842">
      <w:rPr>
        <w:rFonts w:ascii="Aptos" w:hAnsi="Aptos"/>
        <w:color w:val="0070C0"/>
        <w:sz w:val="24"/>
        <w:szCs w:val="24"/>
      </w:rPr>
      <w:t xml:space="preserve"> </w:t>
    </w:r>
    <w:r w:rsidRPr="00A50842">
      <w:rPr>
        <w:rFonts w:ascii="Aptos" w:hAnsi="Aptos"/>
        <w:color w:val="0070C0"/>
        <w:sz w:val="24"/>
        <w:szCs w:val="24"/>
      </w:rPr>
      <w:fldChar w:fldCharType="begin"/>
    </w:r>
    <w:r w:rsidRPr="00A50842">
      <w:rPr>
        <w:rFonts w:ascii="Aptos" w:hAnsi="Aptos"/>
        <w:color w:val="0070C0"/>
        <w:sz w:val="24"/>
        <w:szCs w:val="24"/>
      </w:rPr>
      <w:instrText xml:space="preserve"> PAGE   \* MERGEFORMAT </w:instrText>
    </w:r>
    <w:r w:rsidRPr="00A50842">
      <w:rPr>
        <w:rFonts w:ascii="Aptos" w:hAnsi="Aptos"/>
        <w:color w:val="0070C0"/>
        <w:sz w:val="24"/>
        <w:szCs w:val="24"/>
      </w:rPr>
      <w:fldChar w:fldCharType="separate"/>
    </w:r>
    <w:r w:rsidRPr="00A50842">
      <w:rPr>
        <w:rFonts w:ascii="Aptos" w:hAnsi="Aptos"/>
        <w:noProof/>
        <w:color w:val="0070C0"/>
        <w:sz w:val="24"/>
        <w:szCs w:val="24"/>
      </w:rPr>
      <w:t>1</w:t>
    </w:r>
    <w:r w:rsidRPr="00A50842">
      <w:rPr>
        <w:rFonts w:ascii="Aptos" w:hAnsi="Aptos"/>
        <w:color w:val="0070C0"/>
        <w:sz w:val="24"/>
        <w:szCs w:val="24"/>
      </w:rPr>
      <w:fldChar w:fldCharType="end"/>
    </w:r>
    <w:r w:rsidRPr="00A50842">
      <w:rPr>
        <w:rFonts w:ascii="Aptos" w:hAnsi="Aptos"/>
        <w:color w:val="0070C0"/>
        <w:sz w:val="24"/>
        <w:szCs w:val="24"/>
      </w:rPr>
      <w:t xml:space="preserve"> | </w:t>
    </w:r>
    <w:r w:rsidRPr="00A50842">
      <w:rPr>
        <w:rFonts w:ascii="Aptos" w:hAnsi="Aptos"/>
        <w:color w:val="0070C0"/>
        <w:sz w:val="24"/>
        <w:szCs w:val="24"/>
      </w:rPr>
      <w:fldChar w:fldCharType="begin"/>
    </w:r>
    <w:r w:rsidRPr="00A50842">
      <w:rPr>
        <w:rFonts w:ascii="Aptos" w:hAnsi="Aptos"/>
        <w:color w:val="0070C0"/>
        <w:sz w:val="24"/>
        <w:szCs w:val="24"/>
      </w:rPr>
      <w:instrText xml:space="preserve"> NUMPAGES  \* Arabic  \* MERGEFORMAT </w:instrText>
    </w:r>
    <w:r w:rsidRPr="00A50842">
      <w:rPr>
        <w:rFonts w:ascii="Aptos" w:hAnsi="Aptos"/>
        <w:color w:val="0070C0"/>
        <w:sz w:val="24"/>
        <w:szCs w:val="24"/>
      </w:rPr>
      <w:fldChar w:fldCharType="separate"/>
    </w:r>
    <w:r w:rsidRPr="00A50842">
      <w:rPr>
        <w:rFonts w:ascii="Aptos" w:hAnsi="Aptos"/>
        <w:noProof/>
        <w:color w:val="0070C0"/>
        <w:sz w:val="24"/>
        <w:szCs w:val="24"/>
      </w:rPr>
      <w:t>1</w:t>
    </w:r>
    <w:r w:rsidRPr="00A50842">
      <w:rPr>
        <w:rFonts w:ascii="Aptos" w:hAnsi="Aptos"/>
        <w:color w:val="0070C0"/>
        <w:sz w:val="24"/>
        <w:szCs w:val="24"/>
      </w:rPr>
      <w:fldChar w:fldCharType="end"/>
    </w:r>
  </w:p>
  <w:p w14:paraId="6544A310" w14:textId="2076ACC4" w:rsidR="0023562C" w:rsidRPr="00A50842" w:rsidRDefault="0023562C">
    <w:pPr>
      <w:pStyle w:val="Footer"/>
      <w:rPr>
        <w:rFonts w:ascii="Aptos" w:hAnsi="Apto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1824058"/>
      <w:docPartObj>
        <w:docPartGallery w:val="Page Numbers (Bottom of Page)"/>
        <w:docPartUnique/>
      </w:docPartObj>
    </w:sdtPr>
    <w:sdtEndPr/>
    <w:sdtContent>
      <w:sdt>
        <w:sdtPr>
          <w:rPr>
            <w:rFonts w:ascii="Arial" w:hAnsi="Arial" w:cs="Arial"/>
          </w:rPr>
          <w:id w:val="-1856949661"/>
          <w:docPartObj>
            <w:docPartGallery w:val="Page Numbers (Top of Page)"/>
            <w:docPartUnique/>
          </w:docPartObj>
        </w:sdtPr>
        <w:sdtEndPr/>
        <w:sdtContent>
          <w:p w14:paraId="6CEC12EB" w14:textId="50243494" w:rsidR="00CE3D7F" w:rsidRPr="00245483" w:rsidRDefault="00B8028C" w:rsidP="00B8028C">
            <w:pPr>
              <w:pStyle w:val="Footer"/>
              <w:jc w:val="center"/>
              <w:rPr>
                <w:rFonts w:ascii="Arial" w:hAnsi="Arial" w:cs="Arial"/>
              </w:rPr>
            </w:pPr>
            <w:r>
              <w:rPr>
                <w:rFonts w:ascii="Aptos" w:hAnsi="Aptos"/>
                <w:color w:val="0070C0"/>
                <w:spacing w:val="60"/>
                <w:sz w:val="24"/>
                <w:szCs w:val="24"/>
              </w:rPr>
              <w:t>FMIT SAFETY EXCELLENCE INITIATIVE (SEI) GUIDELINES - P</w:t>
            </w:r>
            <w:r w:rsidRPr="00A50842">
              <w:rPr>
                <w:rFonts w:ascii="Aptos" w:hAnsi="Aptos"/>
                <w:color w:val="0070C0"/>
                <w:spacing w:val="60"/>
                <w:sz w:val="24"/>
                <w:szCs w:val="24"/>
              </w:rPr>
              <w:t>age</w:t>
            </w:r>
            <w:r w:rsidRPr="00A50842">
              <w:rPr>
                <w:rFonts w:ascii="Aptos" w:hAnsi="Aptos"/>
                <w:color w:val="0070C0"/>
                <w:sz w:val="24"/>
                <w:szCs w:val="24"/>
              </w:rPr>
              <w:t xml:space="preserve"> </w:t>
            </w:r>
            <w:r w:rsidRPr="00A50842">
              <w:rPr>
                <w:rFonts w:ascii="Aptos" w:hAnsi="Aptos"/>
                <w:color w:val="0070C0"/>
                <w:sz w:val="24"/>
                <w:szCs w:val="24"/>
              </w:rPr>
              <w:fldChar w:fldCharType="begin"/>
            </w:r>
            <w:r w:rsidRPr="00A50842">
              <w:rPr>
                <w:rFonts w:ascii="Aptos" w:hAnsi="Aptos"/>
                <w:color w:val="0070C0"/>
                <w:sz w:val="24"/>
                <w:szCs w:val="24"/>
              </w:rPr>
              <w:instrText xml:space="preserve"> PAGE   \* MERGEFORMAT </w:instrText>
            </w:r>
            <w:r w:rsidRPr="00A50842">
              <w:rPr>
                <w:rFonts w:ascii="Aptos" w:hAnsi="Aptos"/>
                <w:color w:val="0070C0"/>
                <w:sz w:val="24"/>
                <w:szCs w:val="24"/>
              </w:rPr>
              <w:fldChar w:fldCharType="separate"/>
            </w:r>
            <w:r>
              <w:rPr>
                <w:rFonts w:ascii="Aptos" w:hAnsi="Aptos"/>
                <w:color w:val="0070C0"/>
                <w:sz w:val="24"/>
                <w:szCs w:val="24"/>
              </w:rPr>
              <w:t>1</w:t>
            </w:r>
            <w:r w:rsidRPr="00A50842">
              <w:rPr>
                <w:rFonts w:ascii="Aptos" w:hAnsi="Aptos"/>
                <w:color w:val="0070C0"/>
                <w:sz w:val="24"/>
                <w:szCs w:val="24"/>
              </w:rPr>
              <w:fldChar w:fldCharType="end"/>
            </w:r>
            <w:r w:rsidRPr="00A50842">
              <w:rPr>
                <w:rFonts w:ascii="Aptos" w:hAnsi="Aptos"/>
                <w:color w:val="0070C0"/>
                <w:sz w:val="24"/>
                <w:szCs w:val="24"/>
              </w:rPr>
              <w:t xml:space="preserve"> | </w:t>
            </w:r>
            <w:r w:rsidRPr="00A50842">
              <w:rPr>
                <w:rFonts w:ascii="Aptos" w:hAnsi="Aptos"/>
                <w:color w:val="0070C0"/>
                <w:sz w:val="24"/>
                <w:szCs w:val="24"/>
              </w:rPr>
              <w:fldChar w:fldCharType="begin"/>
            </w:r>
            <w:r w:rsidRPr="00A50842">
              <w:rPr>
                <w:rFonts w:ascii="Aptos" w:hAnsi="Aptos"/>
                <w:color w:val="0070C0"/>
                <w:sz w:val="24"/>
                <w:szCs w:val="24"/>
              </w:rPr>
              <w:instrText xml:space="preserve"> NUMPAGES  \* Arabic  \* MERGEFORMAT </w:instrText>
            </w:r>
            <w:r w:rsidRPr="00A50842">
              <w:rPr>
                <w:rFonts w:ascii="Aptos" w:hAnsi="Aptos"/>
                <w:color w:val="0070C0"/>
                <w:sz w:val="24"/>
                <w:szCs w:val="24"/>
              </w:rPr>
              <w:fldChar w:fldCharType="separate"/>
            </w:r>
            <w:r>
              <w:rPr>
                <w:rFonts w:ascii="Aptos" w:hAnsi="Aptos"/>
                <w:color w:val="0070C0"/>
                <w:sz w:val="24"/>
                <w:szCs w:val="24"/>
              </w:rPr>
              <w:t>6</w:t>
            </w:r>
            <w:r w:rsidRPr="00A50842">
              <w:rPr>
                <w:rFonts w:ascii="Aptos" w:hAnsi="Aptos"/>
                <w:color w:val="0070C0"/>
                <w:sz w:val="24"/>
                <w:szCs w:val="24"/>
              </w:rPr>
              <w:fldChar w:fldCharType="end"/>
            </w:r>
          </w:p>
        </w:sdtContent>
      </w:sdt>
    </w:sdtContent>
  </w:sdt>
  <w:p w14:paraId="379EBDAE" w14:textId="77777777" w:rsidR="00CE3D7F" w:rsidRDefault="00CE3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875C" w14:textId="77777777" w:rsidR="00697D08" w:rsidRDefault="00697D08" w:rsidP="0070556D">
      <w:r>
        <w:separator/>
      </w:r>
    </w:p>
  </w:footnote>
  <w:footnote w:type="continuationSeparator" w:id="0">
    <w:p w14:paraId="0EDF5488" w14:textId="77777777" w:rsidR="00697D08" w:rsidRDefault="00697D08" w:rsidP="0070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431" w14:textId="506AF151" w:rsidR="0023562C" w:rsidRDefault="00E55D2A">
    <w:pPr>
      <w:pStyle w:val="Header"/>
    </w:pPr>
    <w:r>
      <w:rPr>
        <w:noProof/>
      </w:rPr>
      <w:drawing>
        <wp:inline distT="0" distB="0" distL="0" distR="0" wp14:anchorId="0092E8B4" wp14:editId="3C875FF7">
          <wp:extent cx="6873360" cy="107388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427" t="21717" r="5362" b="19134"/>
                  <a:stretch/>
                </pic:blipFill>
                <pic:spPr bwMode="auto">
                  <a:xfrm>
                    <a:off x="0" y="0"/>
                    <a:ext cx="6990766" cy="10922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5F6" w14:textId="77777777" w:rsidR="00CE3D7F" w:rsidRDefault="00CE3D7F">
    <w:pPr>
      <w:pStyle w:val="Header"/>
    </w:pPr>
  </w:p>
  <w:p w14:paraId="1290F481" w14:textId="77777777" w:rsidR="00CE3D7F" w:rsidRDefault="00CE3D7F">
    <w:pPr>
      <w:pStyle w:val="Header"/>
    </w:pPr>
  </w:p>
  <w:p w14:paraId="618AAFB4" w14:textId="18A81B30" w:rsidR="008339F1" w:rsidRDefault="00CE3D7F">
    <w:pPr>
      <w:pStyle w:val="Header"/>
    </w:pPr>
    <w:r>
      <w:rPr>
        <w:noProof/>
        <w:sz w:val="20"/>
      </w:rPr>
      <mc:AlternateContent>
        <mc:Choice Requires="wps">
          <w:drawing>
            <wp:anchor distT="0" distB="0" distL="114300" distR="114300" simplePos="0" relativeHeight="251659264" behindDoc="0" locked="0" layoutInCell="1" allowOverlap="1" wp14:anchorId="1BC66DDA" wp14:editId="2670FAD2">
              <wp:simplePos x="0" y="0"/>
              <wp:positionH relativeFrom="column">
                <wp:posOffset>2238233</wp:posOffset>
              </wp:positionH>
              <wp:positionV relativeFrom="paragraph">
                <wp:posOffset>210905</wp:posOffset>
              </wp:positionV>
              <wp:extent cx="4145270" cy="514985"/>
              <wp:effectExtent l="0" t="0" r="0" b="0"/>
              <wp:wrapNone/>
              <wp:docPr id="1828396247" name="Text Box 1828396247"/>
              <wp:cNvGraphicFramePr/>
              <a:graphic xmlns:a="http://schemas.openxmlformats.org/drawingml/2006/main">
                <a:graphicData uri="http://schemas.microsoft.com/office/word/2010/wordprocessingShape">
                  <wps:wsp>
                    <wps:cNvSpPr txBox="1"/>
                    <wps:spPr>
                      <a:xfrm>
                        <a:off x="0" y="0"/>
                        <a:ext cx="4145270" cy="514985"/>
                      </a:xfrm>
                      <a:prstGeom prst="rect">
                        <a:avLst/>
                      </a:prstGeom>
                      <a:noFill/>
                      <a:ln w="6350">
                        <a:noFill/>
                      </a:ln>
                    </wps:spPr>
                    <wps:txbx>
                      <w:txbxContent>
                        <w:p w14:paraId="195A5958" w14:textId="77777777" w:rsidR="00CE3D7F" w:rsidRPr="00FE77C1" w:rsidRDefault="00CE3D7F" w:rsidP="00220D70">
                          <w:pPr>
                            <w:pStyle w:val="BodyText"/>
                            <w:spacing w:before="28"/>
                            <w:jc w:val="right"/>
                            <w:rPr>
                              <w:rFonts w:ascii="Mark Pro" w:hAnsi="Mark Pro"/>
                              <w:i/>
                              <w:iCs/>
                            </w:rPr>
                          </w:pPr>
                          <w:r w:rsidRPr="00FE77C1">
                            <w:rPr>
                              <w:rFonts w:ascii="Mark Pro" w:hAnsi="Mark Pro"/>
                              <w:i/>
                              <w:iCs/>
                              <w:color w:val="005CA9"/>
                              <w:w w:val="105"/>
                            </w:rPr>
                            <w:t xml:space="preserve">Protecting the </w:t>
                          </w:r>
                          <w:r w:rsidRPr="00FE77C1">
                            <w:rPr>
                              <w:rFonts w:ascii="Mark Pro Medium" w:hAnsi="Mark Pro Medium"/>
                              <w:i/>
                              <w:iCs/>
                              <w:color w:val="005CA9"/>
                              <w:w w:val="105"/>
                            </w:rPr>
                            <w:t>Communities</w:t>
                          </w:r>
                          <w:r w:rsidRPr="00FE77C1">
                            <w:rPr>
                              <w:rFonts w:ascii="Mark Pro" w:hAnsi="Mark Pro"/>
                              <w:i/>
                              <w:iCs/>
                              <w:color w:val="005CA9"/>
                              <w:w w:val="105"/>
                            </w:rPr>
                            <w:t xml:space="preserve"> We Call </w:t>
                          </w:r>
                          <w:r w:rsidRPr="00FE77C1">
                            <w:rPr>
                              <w:rFonts w:ascii="Mark Pro Medium" w:hAnsi="Mark Pro Medium"/>
                              <w:i/>
                              <w:iCs/>
                              <w:color w:val="005CA9"/>
                              <w:w w:val="105"/>
                            </w:rPr>
                            <w:t>Home</w:t>
                          </w:r>
                          <w:r w:rsidRPr="00FE77C1">
                            <w:rPr>
                              <w:rFonts w:ascii="Mark Pro" w:hAnsi="Mark Pro"/>
                              <w:i/>
                              <w:iCs/>
                              <w:color w:val="005CA9"/>
                              <w:w w:val="105"/>
                            </w:rPr>
                            <w:t xml:space="preserve"> </w:t>
                          </w:r>
                        </w:p>
                        <w:p w14:paraId="3A225584" w14:textId="77777777" w:rsidR="00CE3D7F" w:rsidRDefault="00CE3D7F" w:rsidP="00220D7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66DDA" id="_x0000_t202" coordsize="21600,21600" o:spt="202" path="m,l,21600r21600,l21600,xe">
              <v:stroke joinstyle="miter"/>
              <v:path gradientshapeok="t" o:connecttype="rect"/>
            </v:shapetype>
            <v:shape id="Text Box 1828396247" o:spid="_x0000_s1026" type="#_x0000_t202" style="position:absolute;margin-left:176.25pt;margin-top:16.6pt;width:326.4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" filled="f" stroked="f" strokeweight=".5pt">
              <v:textbox>
                <w:txbxContent>
                  <w:p w14:paraId="195A5958" w14:textId="77777777" w:rsidR="00CE3D7F" w:rsidRPr="00FE77C1" w:rsidRDefault="00CE3D7F" w:rsidP="00220D70">
                    <w:pPr>
                      <w:pStyle w:val="BodyText"/>
                      <w:spacing w:before="28"/>
                      <w:jc w:val="right"/>
                      <w:rPr>
                        <w:rFonts w:ascii="Mark Pro" w:hAnsi="Mark Pro"/>
                        <w:i/>
                        <w:iCs/>
                      </w:rPr>
                    </w:pPr>
                    <w:r w:rsidRPr="00FE77C1">
                      <w:rPr>
                        <w:rFonts w:ascii="Mark Pro" w:hAnsi="Mark Pro"/>
                        <w:i/>
                        <w:iCs/>
                        <w:color w:val="005CA9"/>
                        <w:w w:val="105"/>
                      </w:rPr>
                      <w:t xml:space="preserve">Protecting the </w:t>
                    </w:r>
                    <w:r w:rsidRPr="00FE77C1">
                      <w:rPr>
                        <w:rFonts w:ascii="Mark Pro Medium" w:hAnsi="Mark Pro Medium"/>
                        <w:i/>
                        <w:iCs/>
                        <w:color w:val="005CA9"/>
                        <w:w w:val="105"/>
                      </w:rPr>
                      <w:t>Communities</w:t>
                    </w:r>
                    <w:r w:rsidRPr="00FE77C1">
                      <w:rPr>
                        <w:rFonts w:ascii="Mark Pro" w:hAnsi="Mark Pro"/>
                        <w:i/>
                        <w:iCs/>
                        <w:color w:val="005CA9"/>
                        <w:w w:val="105"/>
                      </w:rPr>
                      <w:t xml:space="preserve"> We Call </w:t>
                    </w:r>
                    <w:r w:rsidRPr="00FE77C1">
                      <w:rPr>
                        <w:rFonts w:ascii="Mark Pro Medium" w:hAnsi="Mark Pro Medium"/>
                        <w:i/>
                        <w:iCs/>
                        <w:color w:val="005CA9"/>
                        <w:w w:val="105"/>
                      </w:rPr>
                      <w:t>Home</w:t>
                    </w:r>
                    <w:r w:rsidRPr="00FE77C1">
                      <w:rPr>
                        <w:rFonts w:ascii="Mark Pro" w:hAnsi="Mark Pro"/>
                        <w:i/>
                        <w:iCs/>
                        <w:color w:val="005CA9"/>
                        <w:w w:val="105"/>
                      </w:rPr>
                      <w:t xml:space="preserve"> </w:t>
                    </w:r>
                  </w:p>
                  <w:p w14:paraId="3A225584" w14:textId="77777777" w:rsidR="00CE3D7F" w:rsidRDefault="00CE3D7F" w:rsidP="00220D70">
                    <w:pPr>
                      <w:jc w:val="right"/>
                    </w:pPr>
                  </w:p>
                </w:txbxContent>
              </v:textbox>
            </v:shape>
          </w:pict>
        </mc:Fallback>
      </mc:AlternateContent>
    </w:r>
    <w:r>
      <w:rPr>
        <w:noProof/>
      </w:rPr>
      <w:drawing>
        <wp:inline distT="0" distB="0" distL="0" distR="0" wp14:anchorId="57530DB9" wp14:editId="01B4D98F">
          <wp:extent cx="1695450" cy="650875"/>
          <wp:effectExtent l="0" t="0" r="0" b="0"/>
          <wp:docPr id="17615647" name="Picture 1761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C_Logo Rebranded.jpg"/>
                  <pic:cNvPicPr/>
                </pic:nvPicPr>
                <pic:blipFill>
                  <a:blip r:embed="rId1">
                    <a:extLst>
                      <a:ext uri="{28A0092B-C50C-407E-A947-70E740481C1C}">
                        <a14:useLocalDpi xmlns:a14="http://schemas.microsoft.com/office/drawing/2010/main" val="0"/>
                      </a:ext>
                    </a:extLst>
                  </a:blip>
                  <a:stretch>
                    <a:fillRect/>
                  </a:stretch>
                </pic:blipFill>
                <pic:spPr>
                  <a:xfrm>
                    <a:off x="0" y="0"/>
                    <a:ext cx="1754008" cy="673355"/>
                  </a:xfrm>
                  <a:prstGeom prst="rect">
                    <a:avLst/>
                  </a:prstGeom>
                </pic:spPr>
              </pic:pic>
            </a:graphicData>
          </a:graphic>
        </wp:inline>
      </w:drawing>
    </w:r>
    <w:r>
      <w:t xml:space="preserve">  </w:t>
    </w:r>
  </w:p>
  <w:p w14:paraId="5E00ACF0" w14:textId="0B875313" w:rsidR="00CE3D7F" w:rsidRDefault="00CE3D7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75B"/>
    <w:multiLevelType w:val="hybridMultilevel"/>
    <w:tmpl w:val="58062F06"/>
    <w:lvl w:ilvl="0" w:tplc="844AABA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05F8E"/>
    <w:multiLevelType w:val="hybridMultilevel"/>
    <w:tmpl w:val="3760CE86"/>
    <w:lvl w:ilvl="0" w:tplc="4D60EDD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A41B2"/>
    <w:multiLevelType w:val="hybridMultilevel"/>
    <w:tmpl w:val="16262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C27B9"/>
    <w:multiLevelType w:val="multilevel"/>
    <w:tmpl w:val="5EB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376D5"/>
    <w:multiLevelType w:val="hybridMultilevel"/>
    <w:tmpl w:val="26C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37E00"/>
    <w:multiLevelType w:val="hybridMultilevel"/>
    <w:tmpl w:val="44D051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B5179E"/>
    <w:multiLevelType w:val="hybridMultilevel"/>
    <w:tmpl w:val="5E683974"/>
    <w:lvl w:ilvl="0" w:tplc="1D001454">
      <w:start w:val="1"/>
      <w:numFmt w:val="decimal"/>
      <w:lvlText w:val="%1."/>
      <w:lvlJc w:val="left"/>
      <w:pPr>
        <w:ind w:left="720" w:hanging="360"/>
      </w:pPr>
      <w:rPr>
        <w:rFonts w:ascii="Aptos" w:hAnsi="Aptos" w:hint="default"/>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554A6"/>
    <w:multiLevelType w:val="hybridMultilevel"/>
    <w:tmpl w:val="6B56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C740D"/>
    <w:multiLevelType w:val="hybridMultilevel"/>
    <w:tmpl w:val="ABD4816A"/>
    <w:lvl w:ilvl="0" w:tplc="844AABA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5E6C90"/>
    <w:multiLevelType w:val="hybridMultilevel"/>
    <w:tmpl w:val="3482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A6B41"/>
    <w:multiLevelType w:val="hybridMultilevel"/>
    <w:tmpl w:val="153AD7AA"/>
    <w:lvl w:ilvl="0" w:tplc="3BFE071E">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A2140"/>
    <w:multiLevelType w:val="hybridMultilevel"/>
    <w:tmpl w:val="A992B9C0"/>
    <w:lvl w:ilvl="0" w:tplc="844AABA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711845">
    <w:abstractNumId w:val="0"/>
  </w:num>
  <w:num w:numId="2" w16cid:durableId="391078040">
    <w:abstractNumId w:val="11"/>
  </w:num>
  <w:num w:numId="3" w16cid:durableId="297146865">
    <w:abstractNumId w:val="6"/>
  </w:num>
  <w:num w:numId="4" w16cid:durableId="1037781781">
    <w:abstractNumId w:val="10"/>
  </w:num>
  <w:num w:numId="5" w16cid:durableId="766658886">
    <w:abstractNumId w:val="2"/>
  </w:num>
  <w:num w:numId="6" w16cid:durableId="1262107233">
    <w:abstractNumId w:val="5"/>
  </w:num>
  <w:num w:numId="7" w16cid:durableId="2081050679">
    <w:abstractNumId w:val="1"/>
  </w:num>
  <w:num w:numId="8" w16cid:durableId="887574348">
    <w:abstractNumId w:val="7"/>
  </w:num>
  <w:num w:numId="9" w16cid:durableId="1611476756">
    <w:abstractNumId w:val="8"/>
  </w:num>
  <w:num w:numId="10" w16cid:durableId="1201892340">
    <w:abstractNumId w:val="4"/>
  </w:num>
  <w:num w:numId="11" w16cid:durableId="1412236632">
    <w:abstractNumId w:val="3"/>
  </w:num>
  <w:num w:numId="12" w16cid:durableId="274794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sTAzMzE3NDA2NDRU0lEKTi0uzszPAykwrwUACmHHWiwAAAA="/>
  </w:docVars>
  <w:rsids>
    <w:rsidRoot w:val="0070556D"/>
    <w:rsid w:val="000079A7"/>
    <w:rsid w:val="00035D0D"/>
    <w:rsid w:val="000748A4"/>
    <w:rsid w:val="000932B3"/>
    <w:rsid w:val="000A240B"/>
    <w:rsid w:val="000B188C"/>
    <w:rsid w:val="000B248F"/>
    <w:rsid w:val="000C1B29"/>
    <w:rsid w:val="000C1BB5"/>
    <w:rsid w:val="000C47A3"/>
    <w:rsid w:val="000E1A6B"/>
    <w:rsid w:val="0011492B"/>
    <w:rsid w:val="00120191"/>
    <w:rsid w:val="00155A0F"/>
    <w:rsid w:val="001667FB"/>
    <w:rsid w:val="001707F5"/>
    <w:rsid w:val="00192BAA"/>
    <w:rsid w:val="001A070F"/>
    <w:rsid w:val="001C297B"/>
    <w:rsid w:val="001E6AC9"/>
    <w:rsid w:val="002029F7"/>
    <w:rsid w:val="00222EFA"/>
    <w:rsid w:val="0023562C"/>
    <w:rsid w:val="0023794B"/>
    <w:rsid w:val="00274F2E"/>
    <w:rsid w:val="00276A67"/>
    <w:rsid w:val="002913C1"/>
    <w:rsid w:val="002A206A"/>
    <w:rsid w:val="002A680B"/>
    <w:rsid w:val="002D439F"/>
    <w:rsid w:val="00332EBA"/>
    <w:rsid w:val="00365EF3"/>
    <w:rsid w:val="00365F77"/>
    <w:rsid w:val="00381A72"/>
    <w:rsid w:val="003A612A"/>
    <w:rsid w:val="003E6529"/>
    <w:rsid w:val="00400BD2"/>
    <w:rsid w:val="004212F8"/>
    <w:rsid w:val="00427DED"/>
    <w:rsid w:val="00441ED2"/>
    <w:rsid w:val="004643FB"/>
    <w:rsid w:val="0049491D"/>
    <w:rsid w:val="004B45A5"/>
    <w:rsid w:val="004E6577"/>
    <w:rsid w:val="004F7955"/>
    <w:rsid w:val="00525E3B"/>
    <w:rsid w:val="005717C2"/>
    <w:rsid w:val="00577ED9"/>
    <w:rsid w:val="005800DA"/>
    <w:rsid w:val="005853CF"/>
    <w:rsid w:val="005A50C5"/>
    <w:rsid w:val="005A5EB1"/>
    <w:rsid w:val="005D6889"/>
    <w:rsid w:val="006663AF"/>
    <w:rsid w:val="00697D08"/>
    <w:rsid w:val="006A1297"/>
    <w:rsid w:val="006D7C51"/>
    <w:rsid w:val="006E4647"/>
    <w:rsid w:val="006F075C"/>
    <w:rsid w:val="0070556D"/>
    <w:rsid w:val="0071017E"/>
    <w:rsid w:val="00722BBC"/>
    <w:rsid w:val="007264B4"/>
    <w:rsid w:val="007343C6"/>
    <w:rsid w:val="007678F1"/>
    <w:rsid w:val="00774820"/>
    <w:rsid w:val="0078083C"/>
    <w:rsid w:val="007845A4"/>
    <w:rsid w:val="007976C3"/>
    <w:rsid w:val="007C2AE0"/>
    <w:rsid w:val="00802BAB"/>
    <w:rsid w:val="00816F34"/>
    <w:rsid w:val="008328B9"/>
    <w:rsid w:val="008339F1"/>
    <w:rsid w:val="00847A69"/>
    <w:rsid w:val="00850E36"/>
    <w:rsid w:val="00853B1C"/>
    <w:rsid w:val="00884A10"/>
    <w:rsid w:val="00885460"/>
    <w:rsid w:val="008B4313"/>
    <w:rsid w:val="008C619C"/>
    <w:rsid w:val="008C7C13"/>
    <w:rsid w:val="008D0993"/>
    <w:rsid w:val="008F323C"/>
    <w:rsid w:val="008F6558"/>
    <w:rsid w:val="009051F3"/>
    <w:rsid w:val="00917876"/>
    <w:rsid w:val="00935ED2"/>
    <w:rsid w:val="00944F7A"/>
    <w:rsid w:val="009538A0"/>
    <w:rsid w:val="00980E83"/>
    <w:rsid w:val="009870B1"/>
    <w:rsid w:val="00997A62"/>
    <w:rsid w:val="009B092A"/>
    <w:rsid w:val="009B2074"/>
    <w:rsid w:val="009B71A5"/>
    <w:rsid w:val="009D1732"/>
    <w:rsid w:val="009D3E74"/>
    <w:rsid w:val="009E5D63"/>
    <w:rsid w:val="009F7C82"/>
    <w:rsid w:val="00A00E69"/>
    <w:rsid w:val="00A03B4F"/>
    <w:rsid w:val="00A04E7B"/>
    <w:rsid w:val="00A50842"/>
    <w:rsid w:val="00A56658"/>
    <w:rsid w:val="00A60ADE"/>
    <w:rsid w:val="00A9482F"/>
    <w:rsid w:val="00AA24AA"/>
    <w:rsid w:val="00AA7C97"/>
    <w:rsid w:val="00AF770A"/>
    <w:rsid w:val="00B00E66"/>
    <w:rsid w:val="00B25704"/>
    <w:rsid w:val="00B32FE7"/>
    <w:rsid w:val="00B41E69"/>
    <w:rsid w:val="00B63837"/>
    <w:rsid w:val="00B8028C"/>
    <w:rsid w:val="00B81AA8"/>
    <w:rsid w:val="00BA390C"/>
    <w:rsid w:val="00BB31AA"/>
    <w:rsid w:val="00BD462D"/>
    <w:rsid w:val="00BD5912"/>
    <w:rsid w:val="00BD7E7F"/>
    <w:rsid w:val="00C15257"/>
    <w:rsid w:val="00C160C7"/>
    <w:rsid w:val="00C2589E"/>
    <w:rsid w:val="00C36C25"/>
    <w:rsid w:val="00C72413"/>
    <w:rsid w:val="00C85F1F"/>
    <w:rsid w:val="00C87844"/>
    <w:rsid w:val="00CA318B"/>
    <w:rsid w:val="00CA4847"/>
    <w:rsid w:val="00CA4F86"/>
    <w:rsid w:val="00CB277F"/>
    <w:rsid w:val="00CE19F1"/>
    <w:rsid w:val="00CE3D7F"/>
    <w:rsid w:val="00D13289"/>
    <w:rsid w:val="00D14416"/>
    <w:rsid w:val="00D60AAB"/>
    <w:rsid w:val="00D71F18"/>
    <w:rsid w:val="00D82BC6"/>
    <w:rsid w:val="00D84800"/>
    <w:rsid w:val="00DA3E5F"/>
    <w:rsid w:val="00DD0F4F"/>
    <w:rsid w:val="00DD397A"/>
    <w:rsid w:val="00E200DE"/>
    <w:rsid w:val="00E20EF3"/>
    <w:rsid w:val="00E2444B"/>
    <w:rsid w:val="00E436C7"/>
    <w:rsid w:val="00E53D0C"/>
    <w:rsid w:val="00E54E72"/>
    <w:rsid w:val="00E55D2A"/>
    <w:rsid w:val="00E72F9A"/>
    <w:rsid w:val="00E822DD"/>
    <w:rsid w:val="00EB489E"/>
    <w:rsid w:val="00EC5F9B"/>
    <w:rsid w:val="00F24ADF"/>
    <w:rsid w:val="00F529CD"/>
    <w:rsid w:val="00F55C05"/>
    <w:rsid w:val="00F84B9D"/>
    <w:rsid w:val="00F9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76420"/>
  <w15:chartTrackingRefBased/>
  <w15:docId w15:val="{7ECABCBA-F4EF-4367-A9AB-4F03896F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1F"/>
    <w:pPr>
      <w:widowControl w:val="0"/>
      <w:autoSpaceDE w:val="0"/>
      <w:autoSpaceDN w:val="0"/>
      <w:spacing w:after="0" w:line="240" w:lineRule="auto"/>
    </w:pPr>
    <w:rPr>
      <w:rFonts w:ascii="MarkPro-Medium" w:eastAsia="MarkPro-Medium" w:hAnsi="MarkPro-Medium" w:cs="MarkPro-Medium"/>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56D"/>
    <w:pPr>
      <w:tabs>
        <w:tab w:val="center" w:pos="4680"/>
        <w:tab w:val="right" w:pos="9360"/>
      </w:tabs>
    </w:pPr>
  </w:style>
  <w:style w:type="character" w:customStyle="1" w:styleId="HeaderChar">
    <w:name w:val="Header Char"/>
    <w:basedOn w:val="DefaultParagraphFont"/>
    <w:link w:val="Header"/>
    <w:uiPriority w:val="99"/>
    <w:rsid w:val="0070556D"/>
    <w:rPr>
      <w:rFonts w:ascii="MarkPro-Medium" w:eastAsia="MarkPro-Medium" w:hAnsi="MarkPro-Medium" w:cs="MarkPro-Medium"/>
      <w:bCs w:val="0"/>
      <w:sz w:val="22"/>
      <w:szCs w:val="22"/>
    </w:rPr>
  </w:style>
  <w:style w:type="paragraph" w:styleId="Footer">
    <w:name w:val="footer"/>
    <w:basedOn w:val="Normal"/>
    <w:link w:val="FooterChar"/>
    <w:uiPriority w:val="99"/>
    <w:unhideWhenUsed/>
    <w:rsid w:val="0070556D"/>
    <w:pPr>
      <w:tabs>
        <w:tab w:val="center" w:pos="4680"/>
        <w:tab w:val="right" w:pos="9360"/>
      </w:tabs>
    </w:pPr>
  </w:style>
  <w:style w:type="character" w:customStyle="1" w:styleId="FooterChar">
    <w:name w:val="Footer Char"/>
    <w:basedOn w:val="DefaultParagraphFont"/>
    <w:link w:val="Footer"/>
    <w:uiPriority w:val="99"/>
    <w:rsid w:val="0070556D"/>
    <w:rPr>
      <w:rFonts w:ascii="MarkPro-Medium" w:eastAsia="MarkPro-Medium" w:hAnsi="MarkPro-Medium" w:cs="MarkPro-Medium"/>
      <w:bCs w:val="0"/>
      <w:sz w:val="22"/>
      <w:szCs w:val="22"/>
    </w:rPr>
  </w:style>
  <w:style w:type="paragraph" w:styleId="BalloonText">
    <w:name w:val="Balloon Text"/>
    <w:basedOn w:val="Normal"/>
    <w:link w:val="BalloonTextChar"/>
    <w:uiPriority w:val="99"/>
    <w:semiHidden/>
    <w:unhideWhenUsed/>
    <w:rsid w:val="009B2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074"/>
    <w:rPr>
      <w:rFonts w:ascii="Segoe UI" w:eastAsia="MarkPro-Medium" w:hAnsi="Segoe UI" w:cs="Segoe UI"/>
      <w:bCs w:val="0"/>
      <w:sz w:val="18"/>
      <w:szCs w:val="18"/>
    </w:rPr>
  </w:style>
  <w:style w:type="character" w:styleId="PageNumber">
    <w:name w:val="page number"/>
    <w:basedOn w:val="DefaultParagraphFont"/>
    <w:uiPriority w:val="99"/>
    <w:semiHidden/>
    <w:unhideWhenUsed/>
    <w:rsid w:val="00BA390C"/>
  </w:style>
  <w:style w:type="paragraph" w:styleId="BodyText">
    <w:name w:val="Body Text"/>
    <w:basedOn w:val="Normal"/>
    <w:link w:val="BodyTextChar"/>
    <w:rsid w:val="00CE3D7F"/>
    <w:pPr>
      <w:widowControl/>
      <w:autoSpaceDE/>
      <w:autoSpaceDN/>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E3D7F"/>
    <w:rPr>
      <w:rFonts w:eastAsia="Times New Roman"/>
      <w:b/>
    </w:rPr>
  </w:style>
  <w:style w:type="character" w:styleId="Hyperlink">
    <w:name w:val="Hyperlink"/>
    <w:basedOn w:val="DefaultParagraphFont"/>
    <w:rsid w:val="00CE3D7F"/>
    <w:rPr>
      <w:color w:val="0000FF"/>
      <w:u w:val="single"/>
    </w:rPr>
  </w:style>
  <w:style w:type="paragraph" w:styleId="ListParagraph">
    <w:name w:val="List Paragraph"/>
    <w:basedOn w:val="Normal"/>
    <w:uiPriority w:val="34"/>
    <w:qFormat/>
    <w:rsid w:val="00CE3D7F"/>
    <w:pPr>
      <w:widowControl/>
      <w:autoSpaceDE/>
      <w:autoSpaceDN/>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6C3"/>
    <w:rPr>
      <w:color w:val="605E5C"/>
      <w:shd w:val="clear" w:color="auto" w:fill="E1DFDD"/>
    </w:rPr>
  </w:style>
  <w:style w:type="paragraph" w:styleId="Revision">
    <w:name w:val="Revision"/>
    <w:hidden/>
    <w:uiPriority w:val="99"/>
    <w:semiHidden/>
    <w:rsid w:val="00F529CD"/>
    <w:pPr>
      <w:spacing w:after="0" w:line="240" w:lineRule="auto"/>
    </w:pPr>
    <w:rPr>
      <w:rFonts w:ascii="MarkPro-Medium" w:eastAsia="MarkPro-Medium" w:hAnsi="MarkPro-Medium" w:cs="MarkPro-Medium"/>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0859">
      <w:bodyDiv w:val="1"/>
      <w:marLeft w:val="0"/>
      <w:marRight w:val="0"/>
      <w:marTop w:val="0"/>
      <w:marBottom w:val="0"/>
      <w:divBdr>
        <w:top w:val="none" w:sz="0" w:space="0" w:color="auto"/>
        <w:left w:val="none" w:sz="0" w:space="0" w:color="auto"/>
        <w:bottom w:val="none" w:sz="0" w:space="0" w:color="auto"/>
        <w:right w:val="none" w:sz="0" w:space="0" w:color="auto"/>
      </w:divBdr>
    </w:div>
    <w:div w:id="860702623">
      <w:bodyDiv w:val="1"/>
      <w:marLeft w:val="0"/>
      <w:marRight w:val="0"/>
      <w:marTop w:val="0"/>
      <w:marBottom w:val="0"/>
      <w:divBdr>
        <w:top w:val="none" w:sz="0" w:space="0" w:color="auto"/>
        <w:left w:val="none" w:sz="0" w:space="0" w:color="auto"/>
        <w:bottom w:val="none" w:sz="0" w:space="0" w:color="auto"/>
        <w:right w:val="none" w:sz="0" w:space="0" w:color="auto"/>
      </w:divBdr>
    </w:div>
    <w:div w:id="97826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surance.flcities.com/member-dashboard/safety-excellence-initiative-resource-library" TargetMode="External"/><Relationship Id="rId18" Type="http://schemas.openxmlformats.org/officeDocument/2006/relationships/hyperlink" Target="https://insurance.flcities.com/docs/default-source/default-document-library/fire-department-self-assessment-document-(rev-2).pdf?sfvrsn=6d339acd_0" TargetMode="External"/><Relationship Id="rId26" Type="http://schemas.openxmlformats.org/officeDocument/2006/relationships/hyperlink" Target="mailto:jjaramillo@flcities.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insurance.flcities.com/docs/default-source/default-document-library/law-enforcement-self-assessment-document-(rev-2).pdf?sfvrsn=5d339acd_0" TargetMode="External"/><Relationship Id="rId25" Type="http://schemas.openxmlformats.org/officeDocument/2006/relationships/hyperlink" Target="mailto:csmith@flcities.com" TargetMode="External"/><Relationship Id="rId2" Type="http://schemas.openxmlformats.org/officeDocument/2006/relationships/customXml" Target="../customXml/item2.xml"/><Relationship Id="rId16" Type="http://schemas.openxmlformats.org/officeDocument/2006/relationships/hyperlink" Target="https://insurance.flcities.com/docs/default-source/default-document-library/large-entity-self-assessment-document-(rev-2).pdf?sfvrsn=4d339acd_0"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treschny@flcities.com" TargetMode="External"/><Relationship Id="rId5" Type="http://schemas.openxmlformats.org/officeDocument/2006/relationships/styles" Target="styles.xml"/><Relationship Id="rId15" Type="http://schemas.openxmlformats.org/officeDocument/2006/relationships/hyperlink" Target="https://insurance.flcities.com/docs/default-source/default-document-library/small-entity-self-assessment-document-(rev-2).pdf?sfvrsn=3f339acd_0" TargetMode="External"/><Relationship Id="rId23" Type="http://schemas.openxmlformats.org/officeDocument/2006/relationships/hyperlink" Target="mailto:emacclellan@flcities.com" TargetMode="External"/><Relationship Id="rId28" Type="http://schemas.openxmlformats.org/officeDocument/2006/relationships/hyperlink" Target="mailto:awick@flcities.com" TargetMode="External"/><Relationship Id="rId10" Type="http://schemas.openxmlformats.org/officeDocument/2006/relationships/footer" Target="footer1.xml"/><Relationship Id="rId19" Type="http://schemas.openxmlformats.org/officeDocument/2006/relationships/hyperlink" Target="https://insurance.flcities.com/services/risk-and-safety-management/safety-gr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surance.flcities.com/docs/default-source/default-document-library/office-only-self-assessment-document-(rev-2).pdf?sfvrsn=11339acd_0" TargetMode="External"/><Relationship Id="rId22" Type="http://schemas.openxmlformats.org/officeDocument/2006/relationships/hyperlink" Target="mailto:sslay@flcities.com" TargetMode="External"/><Relationship Id="rId27" Type="http://schemas.openxmlformats.org/officeDocument/2006/relationships/hyperlink" Target="mailto:cjacobs@flcities.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375B47656AED46B22CD0AFB58D62F0" ma:contentTypeVersion="11" ma:contentTypeDescription="Create a new document." ma:contentTypeScope="" ma:versionID="27510e9a7e6524240d16462cc5259ec9">
  <xsd:schema xmlns:xsd="http://www.w3.org/2001/XMLSchema" xmlns:xs="http://www.w3.org/2001/XMLSchema" xmlns:p="http://schemas.microsoft.com/office/2006/metadata/properties" xmlns:ns2="a398085a-362f-4ae0-9348-c319abe18fba" xmlns:ns3="f74fc536-44b3-49fa-a054-0986cbc600f1" targetNamespace="http://schemas.microsoft.com/office/2006/metadata/properties" ma:root="true" ma:fieldsID="a4870db2d828f1f0d7f25b3a75594ed7" ns2:_="" ns3:_="">
    <xsd:import namespace="a398085a-362f-4ae0-9348-c319abe18fba"/>
    <xsd:import namespace="f74fc536-44b3-49fa-a054-0986cbc60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8085a-362f-4ae0-9348-c319abe18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491c37-461d-43ce-b4f1-bbbde56e06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fc536-44b3-49fa-a054-0986cbc600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4a3e76-a4e3-4a02-be42-e65d2baea1be}" ma:internalName="TaxCatchAll" ma:showField="CatchAllData" ma:web="f74fc536-44b3-49fa-a054-0986cbc60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8085a-362f-4ae0-9348-c319abe18fba">
      <Terms xmlns="http://schemas.microsoft.com/office/infopath/2007/PartnerControls"/>
    </lcf76f155ced4ddcb4097134ff3c332f>
    <TaxCatchAll xmlns="f74fc536-44b3-49fa-a054-0986cbc600f1" xsi:nil="true"/>
  </documentManagement>
</p:properties>
</file>

<file path=customXml/itemProps1.xml><?xml version="1.0" encoding="utf-8"?>
<ds:datastoreItem xmlns:ds="http://schemas.openxmlformats.org/officeDocument/2006/customXml" ds:itemID="{C72B90FC-C010-4F02-A52D-2F93A7C6C92D}">
  <ds:schemaRefs>
    <ds:schemaRef ds:uri="http://schemas.microsoft.com/sharepoint/v3/contenttype/forms"/>
  </ds:schemaRefs>
</ds:datastoreItem>
</file>

<file path=customXml/itemProps2.xml><?xml version="1.0" encoding="utf-8"?>
<ds:datastoreItem xmlns:ds="http://schemas.openxmlformats.org/officeDocument/2006/customXml" ds:itemID="{80D44A41-5CC4-4E94-BC60-F63F34ED848B}"/>
</file>

<file path=customXml/itemProps3.xml><?xml version="1.0" encoding="utf-8"?>
<ds:datastoreItem xmlns:ds="http://schemas.openxmlformats.org/officeDocument/2006/customXml" ds:itemID="{44BB41C8-2F67-47F8-AB9E-820F14AE791D}">
  <ds:schemaRefs>
    <ds:schemaRef ds:uri="http://schemas.microsoft.com/office/2006/metadata/properties"/>
    <ds:schemaRef ds:uri="http://schemas.microsoft.com/office/infopath/2007/PartnerControls"/>
    <ds:schemaRef ds:uri="a398085a-362f-4ae0-9348-c319abe18fba"/>
    <ds:schemaRef ds:uri="f74fc536-44b3-49fa-a054-0986cbc600f1"/>
  </ds:schemaRefs>
</ds:datastoreItem>
</file>

<file path=docMetadata/LabelInfo.xml><?xml version="1.0" encoding="utf-8"?>
<clbl:labelList xmlns:clbl="http://schemas.microsoft.com/office/2020/mipLabelMetadata">
  <clbl:label id="{2d642e08-dfa4-427d-8646-57d423c7c43e}" enabled="0" method="" siteId="{2d642e08-dfa4-427d-8646-57d423c7c43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9057</Characters>
  <Application>Microsoft Office Word</Application>
  <DocSecurity>0</DocSecurity>
  <Lines>411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Gemmer</dc:creator>
  <cp:keywords/>
  <dc:description/>
  <cp:lastModifiedBy>Anita Wick</cp:lastModifiedBy>
  <cp:revision>3</cp:revision>
  <cp:lastPrinted>2025-07-24T15:06:00Z</cp:lastPrinted>
  <dcterms:created xsi:type="dcterms:W3CDTF">2026-04-08T14:18:00Z</dcterms:created>
  <dcterms:modified xsi:type="dcterms:W3CDTF">2026-04-08T14:19:00Z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7006d2ff-1ecc-4ec9-b368-6d63b54c5768</vt:lpwstr>
  </property>
  <property fmtid="{D5CDD505-2E9C-101B-9397-08002B2CF9AE}" pid="3" name="ContentTypeId">
    <vt:lpwstr>0x0101009C375B47656AED46B22CD0AFB58D62F0</vt:lpwstr>
  </property>
  <property fmtid="{D5CDD505-2E9C-101B-9397-08002B2CF9AE}" pid="4" name="Order">
    <vt:r8>822400</vt:r8>
  </property>
  <property fmtid="{D5CDD505-2E9C-101B-9397-08002B2CF9AE}" pid="5" name="MediaServiceImageTags">
    <vt:lpwstr/>
  </property>
</Properties>
</file>